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  <w:t>常德市科技成果转化中试基地调查摸底表</w:t>
      </w:r>
    </w:p>
    <w:bookmarkEnd w:id="0"/>
    <w:tbl>
      <w:tblPr>
        <w:tblStyle w:val="6"/>
        <w:tblW w:w="14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648"/>
        <w:gridCol w:w="4763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2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单位属性：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园区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高等院校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高新技术企业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科技型中小企业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规模以上工业企业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小巨人企业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一般企业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单位地址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单位类型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：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独立法人机构：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事业法人；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企业法人；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市       区       县</w:t>
            </w:r>
          </w:p>
        </w:tc>
        <w:tc>
          <w:tcPr>
            <w:tcW w:w="10050" w:type="dxa"/>
            <w:gridSpan w:val="2"/>
            <w:vAlign w:val="center"/>
          </w:tcPr>
          <w:p>
            <w:pPr>
              <w:pStyle w:val="3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联系人姓名及电话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3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经济实力</w:t>
            </w:r>
          </w:p>
        </w:tc>
        <w:tc>
          <w:tcPr>
            <w:tcW w:w="2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固定资产</w:t>
            </w:r>
          </w:p>
        </w:tc>
        <w:tc>
          <w:tcPr>
            <w:tcW w:w="10050" w:type="dxa"/>
            <w:gridSpan w:val="2"/>
            <w:vAlign w:val="center"/>
          </w:tcPr>
          <w:p>
            <w:pPr>
              <w:pStyle w:val="3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固定资产总价值：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万元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其中：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科研仪器设备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台套      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近三年营业收入（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2020年：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2021年：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近三年研发投入（万元）</w:t>
            </w:r>
          </w:p>
        </w:tc>
        <w:tc>
          <w:tcPr>
            <w:tcW w:w="10050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2020年：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2021年：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33" w:type="dxa"/>
            <w:vMerge w:val="restart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科研实力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项目情况</w:t>
            </w: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国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家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个 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项目金额：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万元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执行年度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33" w:type="dxa"/>
            <w:vMerge w:val="continue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级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个 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项目金额：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万元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执行年度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3" w:type="dxa"/>
            <w:vMerge w:val="continue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级 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个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项目金额：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万元 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执行年度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3" w:type="dxa"/>
            <w:vMerge w:val="continue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自有项目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个 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项目金额：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万元   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执行年度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3" w:type="dxa"/>
            <w:vMerge w:val="continue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研发人员</w:t>
            </w: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中试基地专职人员是否有10名（含）以上，其中专职技术人员5名（含）以上    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33" w:type="dxa"/>
            <w:vMerge w:val="continue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8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是否具有本科（含）以上学历或中级（含）以上职称的技术人员占总人数的50%（含）以上。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33" w:type="dxa"/>
            <w:vMerge w:val="continue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是否拥有能够提供数据模拟、应用场景、工艺改进、样品试制、临床应用、产品示范等中试线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无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是否具备组织制定科学合理的中试熟化方案、工艺流程以及控制生产质量能力的固定研发团队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知识产权</w:t>
            </w:r>
          </w:p>
        </w:tc>
        <w:tc>
          <w:tcPr>
            <w:tcW w:w="741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有效发明专利、国审品种、新药证书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授权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项   软件著作权    件       </w:t>
            </w:r>
          </w:p>
        </w:tc>
        <w:tc>
          <w:tcPr>
            <w:tcW w:w="52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default" w:ascii="Times New Roman" w:hAnsi="Times New Roman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有效实用新型专利、省审品种    项</w:t>
            </w:r>
          </w:p>
        </w:tc>
      </w:tr>
    </w:tbl>
    <w:p>
      <w:pPr>
        <w:pStyle w:val="3"/>
      </w:pPr>
      <w:r>
        <w:rPr>
          <w:rFonts w:hint="eastAsia" w:ascii="Times New Roman" w:hAnsi="Times New Roman"/>
          <w:b w:val="0"/>
          <w:color w:val="auto"/>
          <w:sz w:val="21"/>
          <w:szCs w:val="21"/>
          <w:lang w:val="en-US" w:eastAsia="zh-CN"/>
        </w:rPr>
        <w:t>注：本调查摸底所指的中试基地，是指聚焦科技成果转化关键环节，以行业优势科教资源或企业科研平台为依托、由法人单位建设或运营、聚集中试设施设备、具备专业人才资源、对小试研发成果进行二次放大和熟化研发，进而为企业规模生产提供成熟、适用、成套技术的成果转化服务实体，是支撑引领产业创新发展，加速科技成果产业化的重要平台。</w:t>
      </w:r>
    </w:p>
    <w:sectPr>
      <w:pgSz w:w="16838" w:h="11906" w:orient="landscape"/>
      <w:pgMar w:top="1576" w:right="1440" w:bottom="1519" w:left="1383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DFAD"/>
    <w:rsid w:val="3EFF3F37"/>
    <w:rsid w:val="7AB924F5"/>
    <w:rsid w:val="7EBE20F3"/>
    <w:rsid w:val="7F0BADDA"/>
    <w:rsid w:val="7F7719D9"/>
    <w:rsid w:val="7FF6DFAD"/>
    <w:rsid w:val="DF5FD9A0"/>
    <w:rsid w:val="EFBFD43F"/>
    <w:rsid w:val="F6F2596E"/>
    <w:rsid w:val="F7ED2803"/>
    <w:rsid w:val="F9F5EED0"/>
    <w:rsid w:val="FBBF6D3C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endnote text"/>
    <w:basedOn w:val="1"/>
    <w:unhideWhenUsed/>
    <w:qFormat/>
    <w:uiPriority w:val="99"/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2023-02-27T16:15:00Z</dcterms:created>
  <dc:creator>greatwall</dc:creator>
  <cp:lastModifiedBy>greatwall</cp:lastModifiedBy>
  <dcterms:modified xsi:type="dcterms:W3CDTF">2023-02-27T16:15:59Z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