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overflowPunct/>
        <w:topLinePunct w:val="0"/>
        <w:autoSpaceDE/>
        <w:autoSpaceDN/>
        <w:bidi w:val="0"/>
        <w:adjustRightInd/>
        <w:snapToGrid/>
        <w:spacing w:line="560" w:lineRule="exact"/>
        <w:ind w:left="0" w:leftChars="0"/>
        <w:textAlignment w:val="auto"/>
        <w:rPr>
          <w:rFonts w:hint="default" w:ascii="Times New Roman" w:hAnsi="Times New Roman" w:eastAsia="黑体" w:cs="黑体"/>
          <w:b w:val="0"/>
          <w:bCs w:val="0"/>
          <w:color w:val="auto"/>
          <w:sz w:val="32"/>
          <w:szCs w:val="32"/>
          <w:lang w:val="en-US" w:eastAsia="zh-CN"/>
        </w:rPr>
      </w:pPr>
      <w:bookmarkStart w:id="0" w:name="_GoBack"/>
      <w:bookmarkEnd w:id="0"/>
      <w:r>
        <w:rPr>
          <w:rFonts w:hint="eastAsia" w:ascii="Times New Roman" w:hAnsi="Times New Roman" w:eastAsia="黑体" w:cs="黑体"/>
          <w:b w:val="0"/>
          <w:bCs w:val="0"/>
          <w:color w:val="auto"/>
          <w:sz w:val="32"/>
          <w:szCs w:val="32"/>
          <w:lang w:val="en-US" w:eastAsia="zh-CN"/>
        </w:rPr>
        <w:t>附件</w:t>
      </w:r>
      <w:r>
        <w:rPr>
          <w:rFonts w:hint="default" w:ascii="Times New Roman" w:hAnsi="Times New Roman" w:eastAsia="黑体" w:cs="黑体"/>
          <w:b w:val="0"/>
          <w:bCs w:val="0"/>
          <w:color w:val="auto"/>
          <w:sz w:val="32"/>
          <w:szCs w:val="32"/>
          <w:lang w:val="en-US" w:eastAsia="zh-CN"/>
        </w:rPr>
        <w:t>1</w:t>
      </w:r>
    </w:p>
    <w:p>
      <w:pPr>
        <w:pStyle w:val="4"/>
        <w:keepNext w:val="0"/>
        <w:keepLines w:val="0"/>
        <w:pageBreakBefore w:val="0"/>
        <w:widowControl w:val="0"/>
        <w:kinsoku/>
        <w:overflowPunct/>
        <w:topLinePunct w:val="0"/>
        <w:autoSpaceDE/>
        <w:autoSpaceDN/>
        <w:bidi w:val="0"/>
        <w:adjustRightInd/>
        <w:snapToGrid/>
        <w:spacing w:line="560" w:lineRule="exact"/>
        <w:ind w:left="0" w:leftChars="0" w:firstLine="0" w:firstLineChars="0"/>
        <w:jc w:val="both"/>
        <w:textAlignment w:val="auto"/>
        <w:rPr>
          <w:rFonts w:hint="eastAsia" w:ascii="Times New Roman" w:hAnsi="Times New Roman" w:eastAsia="方正小标宋简体" w:cs="方正小标宋简体"/>
          <w:b w:val="0"/>
          <w:bCs w:val="0"/>
          <w:color w:val="auto"/>
          <w:sz w:val="44"/>
          <w:szCs w:val="44"/>
          <w:lang w:val="en-US" w:eastAsia="zh-CN"/>
        </w:rPr>
      </w:pPr>
    </w:p>
    <w:p>
      <w:pPr>
        <w:pStyle w:val="4"/>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jc w:val="center"/>
        <w:textAlignment w:val="auto"/>
        <w:rPr>
          <w:rFonts w:hint="eastAsia" w:ascii="Times New Roman" w:hAnsi="Times New Roman" w:eastAsia="方正小标宋简体" w:cs="方正小标宋简体"/>
          <w:b w:val="0"/>
          <w:i w:val="0"/>
          <w:iCs w:val="0"/>
          <w:color w:val="000000"/>
          <w:kern w:val="0"/>
          <w:sz w:val="44"/>
          <w:szCs w:val="44"/>
          <w:u w:val="none"/>
          <w:lang w:val="en-US" w:eastAsia="zh-CN" w:bidi="ar"/>
        </w:rPr>
      </w:pPr>
      <w:r>
        <w:rPr>
          <w:rFonts w:hint="eastAsia" w:ascii="Times New Roman" w:hAnsi="Times New Roman" w:eastAsia="方正小标宋简体" w:cs="方正小标宋简体"/>
          <w:b w:val="0"/>
          <w:bCs w:val="0"/>
          <w:color w:val="auto"/>
          <w:sz w:val="44"/>
          <w:szCs w:val="44"/>
          <w:lang w:val="en-US" w:eastAsia="zh-CN"/>
        </w:rPr>
        <w:t>2026年度</w:t>
      </w:r>
      <w:r>
        <w:rPr>
          <w:rFonts w:hint="eastAsia" w:ascii="Times New Roman" w:hAnsi="Times New Roman" w:eastAsia="方正小标宋简体" w:cs="方正小标宋简体"/>
          <w:b w:val="0"/>
          <w:i w:val="0"/>
          <w:iCs w:val="0"/>
          <w:color w:val="000000"/>
          <w:kern w:val="0"/>
          <w:sz w:val="44"/>
          <w:szCs w:val="44"/>
          <w:u w:val="none"/>
          <w:lang w:val="en-US" w:eastAsia="zh-CN" w:bidi="ar"/>
        </w:rPr>
        <w:t>常德市重点研发项目</w:t>
      </w:r>
    </w:p>
    <w:p>
      <w:pPr>
        <w:pStyle w:val="4"/>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jc w:val="center"/>
        <w:textAlignment w:val="auto"/>
        <w:rPr>
          <w:rFonts w:hint="eastAsia" w:ascii="Times New Roman" w:hAnsi="Times New Roman" w:eastAsia="方正小标宋简体" w:cs="方正小标宋简体"/>
          <w:color w:val="auto"/>
          <w:sz w:val="44"/>
          <w:szCs w:val="44"/>
          <w:lang w:eastAsia="zh-CN"/>
        </w:rPr>
      </w:pPr>
      <w:r>
        <w:rPr>
          <w:rFonts w:hint="eastAsia" w:ascii="Times New Roman" w:hAnsi="Times New Roman" w:eastAsia="方正小标宋简体" w:cs="方正小标宋简体"/>
          <w:color w:val="auto"/>
          <w:sz w:val="44"/>
          <w:szCs w:val="44"/>
          <w:lang w:eastAsia="zh-CN"/>
        </w:rPr>
        <w:t>申报指南</w:t>
      </w:r>
    </w:p>
    <w:p>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560" w:lineRule="exact"/>
        <w:ind w:left="0" w:right="0" w:firstLine="420"/>
        <w:jc w:val="left"/>
        <w:textAlignment w:val="auto"/>
        <w:rPr>
          <w:rFonts w:hint="eastAsia" w:ascii="Times New Roman" w:hAnsi="Times New Roman" w:eastAsia="仿宋_GB2312" w:cs="仿宋_GB2312"/>
          <w:b w:val="0"/>
          <w:i w:val="0"/>
          <w:iCs w:val="0"/>
          <w:color w:val="000000"/>
          <w:kern w:val="0"/>
          <w:sz w:val="32"/>
          <w:szCs w:val="32"/>
          <w:u w:val="none"/>
          <w:lang w:val="en-US" w:eastAsia="zh-CN" w:bidi="ar"/>
        </w:rPr>
      </w:pPr>
    </w:p>
    <w:p>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560" w:lineRule="exact"/>
        <w:ind w:left="0" w:right="0" w:firstLine="420"/>
        <w:jc w:val="left"/>
        <w:textAlignment w:val="auto"/>
        <w:rPr>
          <w:rFonts w:hint="eastAsia" w:ascii="黑体" w:hAnsi="黑体" w:eastAsia="黑体" w:cs="黑体"/>
          <w:b w:val="0"/>
          <w:i w:val="0"/>
          <w:iCs w:val="0"/>
          <w:color w:val="000000"/>
          <w:kern w:val="0"/>
          <w:sz w:val="32"/>
          <w:szCs w:val="32"/>
          <w:u w:val="none"/>
          <w:lang w:val="en-US" w:eastAsia="zh-CN" w:bidi="ar"/>
        </w:rPr>
      </w:pPr>
      <w:r>
        <w:rPr>
          <w:rFonts w:hint="eastAsia" w:ascii="黑体" w:hAnsi="黑体" w:eastAsia="黑体" w:cs="黑体"/>
          <w:b w:val="0"/>
          <w:i w:val="0"/>
          <w:iCs w:val="0"/>
          <w:color w:val="000000"/>
          <w:kern w:val="0"/>
          <w:sz w:val="32"/>
          <w:szCs w:val="32"/>
          <w:u w:val="none"/>
          <w:lang w:val="en-US" w:eastAsia="zh-CN" w:bidi="ar"/>
        </w:rPr>
        <w:t>一、轻工纺织</w:t>
      </w:r>
    </w:p>
    <w:p>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560" w:lineRule="exact"/>
        <w:ind w:left="0" w:right="0" w:firstLine="420"/>
        <w:jc w:val="left"/>
        <w:textAlignment w:val="auto"/>
        <w:rPr>
          <w:rFonts w:hint="eastAsia" w:ascii="Times New Roman" w:hAnsi="Times New Roman" w:eastAsia="仿宋_GB2312" w:cs="仿宋_GB2312"/>
          <w:b w:val="0"/>
          <w:i w:val="0"/>
          <w:iCs w:val="0"/>
          <w:color w:val="000000"/>
          <w:kern w:val="0"/>
          <w:sz w:val="32"/>
          <w:szCs w:val="32"/>
          <w:u w:val="none"/>
          <w:lang w:val="en-US" w:eastAsia="zh-CN" w:bidi="ar"/>
        </w:rPr>
      </w:pPr>
      <w:r>
        <w:rPr>
          <w:rFonts w:hint="eastAsia" w:ascii="Times New Roman" w:hAnsi="Times New Roman" w:eastAsia="仿宋_GB2312" w:cs="仿宋_GB2312"/>
          <w:b w:val="0"/>
          <w:i w:val="0"/>
          <w:iCs w:val="0"/>
          <w:color w:val="000000"/>
          <w:kern w:val="0"/>
          <w:sz w:val="32"/>
          <w:szCs w:val="32"/>
          <w:u w:val="none"/>
          <w:lang w:val="en-US" w:eastAsia="zh-CN" w:bidi="ar"/>
        </w:rPr>
        <w:t>重点支持：高性能纤维、新型复合纤维原辅材料的研发与产业化；新型纺织机械及重要零部件的研发及产业化；轻工纺织新技术、新工艺、新材料的研发与应用；大数据、物联网、人工智能等新一代信息技术与绿色低碳、降耗减排防污、轻量制造技术在轻工纺织行业重点企业的应用示范。</w:t>
      </w:r>
    </w:p>
    <w:p>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560" w:lineRule="exact"/>
        <w:ind w:left="0" w:right="0" w:firstLine="420"/>
        <w:jc w:val="left"/>
        <w:textAlignment w:val="auto"/>
        <w:rPr>
          <w:rFonts w:hint="eastAsia" w:ascii="黑体" w:hAnsi="黑体" w:eastAsia="黑体" w:cs="黑体"/>
          <w:b w:val="0"/>
          <w:i w:val="0"/>
          <w:iCs w:val="0"/>
          <w:color w:val="000000"/>
          <w:kern w:val="0"/>
          <w:sz w:val="32"/>
          <w:szCs w:val="32"/>
          <w:u w:val="none"/>
          <w:lang w:val="en-US" w:eastAsia="zh-CN" w:bidi="ar"/>
        </w:rPr>
      </w:pPr>
      <w:r>
        <w:rPr>
          <w:rFonts w:hint="eastAsia" w:ascii="黑体" w:hAnsi="黑体" w:eastAsia="黑体" w:cs="黑体"/>
          <w:b w:val="0"/>
          <w:i w:val="0"/>
          <w:iCs w:val="0"/>
          <w:color w:val="000000"/>
          <w:kern w:val="0"/>
          <w:sz w:val="32"/>
          <w:szCs w:val="32"/>
          <w:u w:val="none"/>
          <w:lang w:val="en-US" w:eastAsia="zh-CN" w:bidi="ar"/>
        </w:rPr>
        <w:t>二、装备制造</w:t>
      </w:r>
    </w:p>
    <w:p>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560" w:lineRule="exact"/>
        <w:ind w:left="0" w:right="0" w:firstLine="420"/>
        <w:jc w:val="left"/>
        <w:textAlignment w:val="auto"/>
        <w:rPr>
          <w:rFonts w:hint="eastAsia" w:ascii="Times New Roman" w:hAnsi="Times New Roman" w:eastAsia="仿宋_GB2312" w:cs="仿宋_GB2312"/>
          <w:b w:val="0"/>
          <w:i w:val="0"/>
          <w:iCs w:val="0"/>
          <w:color w:val="000000"/>
          <w:kern w:val="0"/>
          <w:sz w:val="32"/>
          <w:szCs w:val="32"/>
          <w:u w:val="none"/>
          <w:lang w:val="en-US" w:eastAsia="zh-CN" w:bidi="ar"/>
        </w:rPr>
      </w:pPr>
      <w:r>
        <w:rPr>
          <w:rFonts w:hint="eastAsia" w:ascii="Times New Roman" w:hAnsi="Times New Roman" w:eastAsia="仿宋_GB2312" w:cs="仿宋_GB2312"/>
          <w:b w:val="0"/>
          <w:i w:val="0"/>
          <w:iCs w:val="0"/>
          <w:color w:val="000000"/>
          <w:kern w:val="0"/>
          <w:sz w:val="32"/>
          <w:szCs w:val="32"/>
          <w:u w:val="none"/>
          <w:lang w:val="en-US" w:eastAsia="zh-CN" w:bidi="ar"/>
        </w:rPr>
        <w:t>重点支持：eVTOL（电动垂直起降飞行器）、无人机、工程机械装备整机（车）及关键零部件的研发与产业化；特种用途工程机械的智能控制与健康监测关键技术；大数据、物联网、人工智能等新一代信息技术与绿色低碳、降耗减排防污、轻量制造技术在装备制造行业重点企业的应用示范。</w:t>
      </w:r>
    </w:p>
    <w:p>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560" w:lineRule="exact"/>
        <w:ind w:left="0" w:right="0" w:firstLine="420"/>
        <w:jc w:val="left"/>
        <w:textAlignment w:val="auto"/>
        <w:rPr>
          <w:rFonts w:hint="eastAsia" w:ascii="黑体" w:hAnsi="黑体" w:eastAsia="黑体" w:cs="黑体"/>
          <w:b w:val="0"/>
          <w:i w:val="0"/>
          <w:iCs w:val="0"/>
          <w:color w:val="000000"/>
          <w:kern w:val="0"/>
          <w:sz w:val="32"/>
          <w:szCs w:val="32"/>
          <w:u w:val="none"/>
          <w:lang w:val="en-US" w:eastAsia="zh-CN" w:bidi="ar"/>
        </w:rPr>
      </w:pPr>
      <w:r>
        <w:rPr>
          <w:rFonts w:hint="eastAsia" w:ascii="黑体" w:hAnsi="黑体" w:eastAsia="黑体" w:cs="黑体"/>
          <w:b w:val="0"/>
          <w:i w:val="0"/>
          <w:iCs w:val="0"/>
          <w:color w:val="000000"/>
          <w:kern w:val="0"/>
          <w:sz w:val="32"/>
          <w:szCs w:val="32"/>
          <w:u w:val="none"/>
          <w:lang w:val="en-US" w:eastAsia="zh-CN" w:bidi="ar"/>
        </w:rPr>
        <w:t>三、现代农业</w:t>
      </w:r>
    </w:p>
    <w:p>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560" w:lineRule="exact"/>
        <w:ind w:left="0" w:right="0" w:firstLine="420"/>
        <w:jc w:val="left"/>
        <w:textAlignment w:val="auto"/>
        <w:rPr>
          <w:rFonts w:hint="eastAsia" w:ascii="Times New Roman" w:hAnsi="Times New Roman" w:eastAsia="仿宋_GB2312" w:cs="仿宋_GB2312"/>
          <w:b w:val="0"/>
          <w:i w:val="0"/>
          <w:iCs w:val="0"/>
          <w:color w:val="000000"/>
          <w:kern w:val="0"/>
          <w:sz w:val="32"/>
          <w:szCs w:val="32"/>
          <w:u w:val="none"/>
          <w:lang w:val="en-US" w:eastAsia="zh-CN" w:bidi="ar"/>
        </w:rPr>
      </w:pPr>
      <w:r>
        <w:rPr>
          <w:rFonts w:hint="eastAsia" w:ascii="Times New Roman" w:hAnsi="Times New Roman" w:eastAsia="仿宋_GB2312" w:cs="仿宋_GB2312"/>
          <w:b w:val="0"/>
          <w:i w:val="0"/>
          <w:iCs w:val="0"/>
          <w:color w:val="000000"/>
          <w:kern w:val="0"/>
          <w:sz w:val="32"/>
          <w:szCs w:val="32"/>
          <w:u w:val="none"/>
          <w:lang w:val="en-US" w:eastAsia="zh-CN" w:bidi="ar"/>
        </w:rPr>
        <w:t>重点支持：互联网、大数据、人工智能等新技术在农业应用，支持水稻、油菜、玉米、中药材等种质资源保护利用和新品创制；桔柚、茶叶、油菜苔、甲鱼等农产品的种植技术与精深加工；重点支持休闲食品绿色制造加工与产业化；生鲜农产品采后贮运保鲜技术研究；预制菜加工关键技术研究及应用示范。</w:t>
      </w:r>
    </w:p>
    <w:p>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560" w:lineRule="exact"/>
        <w:ind w:left="0" w:right="0" w:firstLine="420"/>
        <w:jc w:val="left"/>
        <w:textAlignment w:val="auto"/>
        <w:rPr>
          <w:rFonts w:hint="eastAsia" w:ascii="黑体" w:hAnsi="黑体" w:eastAsia="黑体" w:cs="黑体"/>
          <w:b w:val="0"/>
          <w:i w:val="0"/>
          <w:iCs w:val="0"/>
          <w:color w:val="000000"/>
          <w:kern w:val="0"/>
          <w:sz w:val="32"/>
          <w:szCs w:val="32"/>
          <w:u w:val="none"/>
          <w:lang w:val="en-US" w:eastAsia="zh-CN" w:bidi="ar"/>
        </w:rPr>
      </w:pPr>
      <w:r>
        <w:rPr>
          <w:rFonts w:hint="eastAsia" w:ascii="黑体" w:hAnsi="黑体" w:eastAsia="黑体" w:cs="黑体"/>
          <w:b w:val="0"/>
          <w:i w:val="0"/>
          <w:iCs w:val="0"/>
          <w:color w:val="000000"/>
          <w:kern w:val="0"/>
          <w:sz w:val="32"/>
          <w:szCs w:val="32"/>
          <w:u w:val="none"/>
          <w:lang w:val="en-US" w:eastAsia="zh-CN" w:bidi="ar"/>
        </w:rPr>
        <w:t>四、文化旅游</w:t>
      </w:r>
    </w:p>
    <w:p>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560" w:lineRule="exact"/>
        <w:ind w:left="0" w:right="0" w:firstLine="420"/>
        <w:jc w:val="left"/>
        <w:textAlignment w:val="auto"/>
        <w:rPr>
          <w:rFonts w:hint="eastAsia" w:ascii="Times New Roman" w:hAnsi="Times New Roman" w:eastAsia="仿宋_GB2312" w:cs="仿宋_GB2312"/>
          <w:b w:val="0"/>
          <w:i w:val="0"/>
          <w:iCs w:val="0"/>
          <w:color w:val="000000"/>
          <w:kern w:val="0"/>
          <w:sz w:val="32"/>
          <w:szCs w:val="32"/>
          <w:u w:val="none"/>
          <w:lang w:val="en-US" w:eastAsia="zh-CN" w:bidi="ar"/>
        </w:rPr>
      </w:pPr>
      <w:r>
        <w:rPr>
          <w:rFonts w:hint="eastAsia" w:ascii="Times New Roman" w:hAnsi="Times New Roman" w:eastAsia="仿宋_GB2312" w:cs="仿宋_GB2312"/>
          <w:b w:val="0"/>
          <w:i w:val="0"/>
          <w:iCs w:val="0"/>
          <w:color w:val="000000"/>
          <w:kern w:val="0"/>
          <w:sz w:val="32"/>
          <w:szCs w:val="32"/>
          <w:u w:val="none"/>
          <w:lang w:val="en-US" w:eastAsia="zh-CN" w:bidi="ar"/>
        </w:rPr>
        <w:t>重点支持：文化创意设计、数字媒体融合、网络视听、动漫娱乐、文化遗产数字化、文化科技服务、科普科幻作品创作；利用VR、AR、XR等现代先进技术手段推动常德文化旅游产业升级，促进科技与文化旅游融合发展方面的探索研究及其示范。支持“农耕文化+科技”融合发展、数字博物馆建设。</w:t>
      </w:r>
    </w:p>
    <w:p>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560" w:lineRule="exact"/>
        <w:ind w:left="0" w:right="0" w:firstLine="420"/>
        <w:jc w:val="left"/>
        <w:textAlignment w:val="auto"/>
        <w:rPr>
          <w:rFonts w:hint="eastAsia" w:ascii="黑体" w:hAnsi="黑体" w:eastAsia="黑体" w:cs="黑体"/>
          <w:b w:val="0"/>
          <w:i w:val="0"/>
          <w:iCs w:val="0"/>
          <w:color w:val="000000"/>
          <w:kern w:val="0"/>
          <w:sz w:val="32"/>
          <w:szCs w:val="32"/>
          <w:u w:val="none"/>
          <w:lang w:val="en-US" w:eastAsia="zh-CN" w:bidi="ar"/>
        </w:rPr>
      </w:pPr>
      <w:r>
        <w:rPr>
          <w:rFonts w:hint="eastAsia" w:ascii="黑体" w:hAnsi="黑体" w:eastAsia="黑体" w:cs="黑体"/>
          <w:b w:val="0"/>
          <w:i w:val="0"/>
          <w:iCs w:val="0"/>
          <w:color w:val="000000"/>
          <w:kern w:val="0"/>
          <w:sz w:val="32"/>
          <w:szCs w:val="32"/>
          <w:u w:val="none"/>
          <w:lang w:val="en-US" w:eastAsia="zh-CN" w:bidi="ar"/>
        </w:rPr>
        <w:t>五、数字产业</w:t>
      </w:r>
    </w:p>
    <w:p>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560" w:lineRule="exact"/>
        <w:ind w:left="0" w:right="0" w:firstLine="420"/>
        <w:jc w:val="left"/>
        <w:textAlignment w:val="auto"/>
        <w:rPr>
          <w:rFonts w:hint="eastAsia" w:ascii="Times New Roman" w:hAnsi="Times New Roman" w:eastAsia="仿宋_GB2312" w:cs="仿宋_GB2312"/>
          <w:b w:val="0"/>
          <w:i w:val="0"/>
          <w:iCs w:val="0"/>
          <w:color w:val="000000"/>
          <w:kern w:val="0"/>
          <w:sz w:val="32"/>
          <w:szCs w:val="32"/>
          <w:u w:val="none"/>
          <w:lang w:val="en-US" w:eastAsia="zh-CN" w:bidi="ar"/>
        </w:rPr>
      </w:pPr>
      <w:r>
        <w:rPr>
          <w:rFonts w:hint="eastAsia" w:ascii="Times New Roman" w:hAnsi="Times New Roman" w:eastAsia="仿宋_GB2312" w:cs="仿宋_GB2312"/>
          <w:b w:val="0"/>
          <w:i w:val="0"/>
          <w:iCs w:val="0"/>
          <w:color w:val="000000"/>
          <w:kern w:val="0"/>
          <w:sz w:val="32"/>
          <w:szCs w:val="32"/>
          <w:u w:val="none"/>
          <w:lang w:val="en-US" w:eastAsia="zh-CN" w:bidi="ar"/>
        </w:rPr>
        <w:t>重点支持：以大数据的存储、计算、传输与应用为主要内容的新一代电子信息技术，包括智能工厂和工业互联网平台建设关键技术的研究开发及其应用示范；智慧城市、智慧社区、智慧校园、智慧农业、智慧物流等数字平台建设关键技术的研究开发及其应用示范；医疗大数据与人工智能辅助诊断关键技术研究开发；新一代数据融合平台建设；人机交互物联网、人工智能、芯片算力、数据存储、网络安防、电子显示相关载具产品及先进元器件的研究开发与产业化。</w:t>
      </w:r>
    </w:p>
    <w:p>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560" w:lineRule="exact"/>
        <w:ind w:right="0" w:firstLine="640" w:firstLineChars="200"/>
        <w:jc w:val="left"/>
        <w:textAlignment w:val="auto"/>
        <w:rPr>
          <w:rFonts w:hint="eastAsia" w:ascii="黑体" w:hAnsi="黑体" w:eastAsia="黑体" w:cs="黑体"/>
          <w:b w:val="0"/>
          <w:i w:val="0"/>
          <w:iCs w:val="0"/>
          <w:color w:val="000000"/>
          <w:kern w:val="0"/>
          <w:sz w:val="32"/>
          <w:szCs w:val="32"/>
          <w:u w:val="none"/>
          <w:lang w:val="en-US" w:eastAsia="zh-CN" w:bidi="ar"/>
        </w:rPr>
      </w:pPr>
      <w:r>
        <w:rPr>
          <w:rFonts w:hint="eastAsia" w:ascii="黑体" w:hAnsi="黑体" w:eastAsia="黑体" w:cs="黑体"/>
          <w:b w:val="0"/>
          <w:i w:val="0"/>
          <w:iCs w:val="0"/>
          <w:color w:val="000000"/>
          <w:kern w:val="0"/>
          <w:sz w:val="32"/>
          <w:szCs w:val="32"/>
          <w:u w:val="none"/>
          <w:lang w:val="en-US" w:eastAsia="zh-CN" w:bidi="ar"/>
        </w:rPr>
        <w:t>六、新材料新能源</w:t>
      </w:r>
    </w:p>
    <w:p>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560" w:lineRule="exact"/>
        <w:ind w:right="0" w:firstLine="640" w:firstLineChars="200"/>
        <w:jc w:val="left"/>
        <w:textAlignment w:val="auto"/>
        <w:rPr>
          <w:rFonts w:hint="eastAsia" w:ascii="Times New Roman" w:hAnsi="Times New Roman" w:eastAsia="仿宋_GB2312" w:cs="仿宋_GB2312"/>
          <w:b w:val="0"/>
          <w:i w:val="0"/>
          <w:iCs w:val="0"/>
          <w:color w:val="000000"/>
          <w:kern w:val="0"/>
          <w:sz w:val="32"/>
          <w:szCs w:val="32"/>
          <w:u w:val="none"/>
          <w:lang w:val="en-US" w:eastAsia="zh-CN" w:bidi="ar"/>
        </w:rPr>
      </w:pPr>
      <w:r>
        <w:rPr>
          <w:rFonts w:hint="eastAsia" w:ascii="Times New Roman" w:hAnsi="Times New Roman" w:eastAsia="仿宋_GB2312" w:cs="仿宋_GB2312"/>
          <w:b w:val="0"/>
          <w:i w:val="0"/>
          <w:iCs w:val="0"/>
          <w:color w:val="000000"/>
          <w:kern w:val="0"/>
          <w:sz w:val="32"/>
          <w:szCs w:val="32"/>
          <w:u w:val="none"/>
          <w:lang w:val="en-US" w:eastAsia="zh-CN" w:bidi="ar"/>
        </w:rPr>
        <w:t>重点支持：先进半导体及新型显示材料、特种功能材料、先进金属材料的研发与产业化；无机非金属原材料的高值化规模化生产关键技术研究与产业化；高能量密度高安全性大功率电池及其相关材料的研发与产业化；烟草、建筑垃圾、废旧电池、塑料编织袋等生活污染物和秸秆、芦苇等农业废弃物质的资源化综合回收利用关键技术研发与产业化；风能、光伏、氢能、抽水蓄能、生物质能等新型能源的制造、储运、控制关键技术研究开发及其重要载具（关键零部件）的研究开发与产业化。</w:t>
      </w:r>
    </w:p>
    <w:p>
      <w:pPr>
        <w:keepNext w:val="0"/>
        <w:keepLines w:val="0"/>
        <w:pageBreakBefore w:val="0"/>
        <w:widowControl w:val="0"/>
        <w:suppressLineNumbers w:val="0"/>
        <w:shd w:val="clear" w:color="auto" w:fill="auto"/>
        <w:kinsoku/>
        <w:wordWrap/>
        <w:overflowPunct/>
        <w:topLinePunct w:val="0"/>
        <w:autoSpaceDE/>
        <w:autoSpaceDN/>
        <w:bidi w:val="0"/>
        <w:adjustRightInd/>
        <w:snapToGrid/>
        <w:spacing w:line="560" w:lineRule="exact"/>
        <w:ind w:left="0" w:right="0" w:firstLine="640" w:firstLineChars="200"/>
        <w:jc w:val="left"/>
        <w:textAlignment w:val="auto"/>
        <w:rPr>
          <w:rFonts w:hint="eastAsia" w:ascii="黑体" w:hAnsi="黑体" w:eastAsia="黑体" w:cs="黑体"/>
          <w:b w:val="0"/>
          <w:i w:val="0"/>
          <w:iCs w:val="0"/>
          <w:color w:val="000000"/>
          <w:kern w:val="0"/>
          <w:sz w:val="32"/>
          <w:szCs w:val="32"/>
          <w:u w:val="none"/>
          <w:lang w:val="en-US" w:eastAsia="zh-CN" w:bidi="ar"/>
        </w:rPr>
      </w:pPr>
      <w:r>
        <w:rPr>
          <w:rFonts w:hint="eastAsia" w:ascii="黑体" w:hAnsi="黑体" w:eastAsia="黑体" w:cs="黑体"/>
          <w:b w:val="0"/>
          <w:i w:val="0"/>
          <w:iCs w:val="0"/>
          <w:color w:val="000000"/>
          <w:kern w:val="0"/>
          <w:sz w:val="32"/>
          <w:szCs w:val="32"/>
          <w:u w:val="none"/>
          <w:lang w:val="en-US" w:eastAsia="zh-CN" w:bidi="ar"/>
        </w:rPr>
        <w:t>七、合成生物及生物制造</w:t>
      </w:r>
    </w:p>
    <w:p>
      <w:pPr>
        <w:keepNext w:val="0"/>
        <w:keepLines w:val="0"/>
        <w:pageBreakBefore w:val="0"/>
        <w:widowControl w:val="0"/>
        <w:suppressLineNumbers w:val="0"/>
        <w:shd w:val="clear" w:color="auto" w:fill="auto"/>
        <w:kinsoku/>
        <w:wordWrap/>
        <w:overflowPunct/>
        <w:topLinePunct w:val="0"/>
        <w:autoSpaceDE/>
        <w:autoSpaceDN/>
        <w:bidi w:val="0"/>
        <w:adjustRightInd/>
        <w:snapToGrid/>
        <w:spacing w:line="560" w:lineRule="exact"/>
        <w:ind w:left="0" w:right="0" w:firstLine="640" w:firstLineChars="200"/>
        <w:jc w:val="left"/>
        <w:textAlignment w:val="auto"/>
        <w:rPr>
          <w:rFonts w:hint="eastAsia" w:ascii="Times New Roman" w:hAnsi="Times New Roman" w:eastAsia="仿宋_GB2312" w:cs="仿宋_GB2312"/>
          <w:b w:val="0"/>
          <w:i w:val="0"/>
          <w:iCs w:val="0"/>
          <w:color w:val="000000"/>
          <w:kern w:val="0"/>
          <w:sz w:val="32"/>
          <w:szCs w:val="32"/>
          <w:u w:val="none"/>
          <w:lang w:val="en-US" w:eastAsia="zh-CN" w:bidi="ar"/>
        </w:rPr>
      </w:pPr>
      <w:r>
        <w:rPr>
          <w:rFonts w:hint="eastAsia" w:ascii="Times New Roman" w:hAnsi="Times New Roman" w:eastAsia="仿宋_GB2312" w:cs="仿宋_GB2312"/>
          <w:b w:val="0"/>
          <w:i w:val="0"/>
          <w:iCs w:val="0"/>
          <w:color w:val="000000"/>
          <w:kern w:val="0"/>
          <w:sz w:val="32"/>
          <w:szCs w:val="32"/>
          <w:u w:val="none"/>
          <w:lang w:val="en-US" w:eastAsia="zh-CN" w:bidi="ar"/>
        </w:rPr>
        <w:t>重点支持：合成生物底层使能技术与核心工具研发。创新生物药与中药新药研制。生物基材料与医药中间体的绿色生物制造。合成生物制造工艺放大与产业化关键技术。合成生物制品产业化应用。合成生物技术赋能传统产业。大数据、人工智能等新一代信息技术与合成生物制造的融合应用示范。</w:t>
      </w:r>
    </w:p>
    <w:p>
      <w:pPr>
        <w:pStyle w:val="8"/>
        <w:keepNext w:val="0"/>
        <w:keepLines w:val="0"/>
        <w:pageBreakBefore w:val="0"/>
        <w:widowControl w:val="0"/>
        <w:suppressLineNumbers w:val="0"/>
        <w:shd w:val="clear" w:color="auto" w:fill="auto"/>
        <w:kinsoku/>
        <w:wordWrap/>
        <w:overflowPunct/>
        <w:topLinePunct w:val="0"/>
        <w:autoSpaceDE/>
        <w:autoSpaceDN/>
        <w:bidi w:val="0"/>
        <w:adjustRightInd/>
        <w:snapToGrid/>
        <w:spacing w:before="0" w:beforeAutospacing="0" w:after="0" w:afterAutospacing="0" w:line="560" w:lineRule="exact"/>
        <w:ind w:left="0" w:right="0" w:firstLine="640" w:firstLineChars="200"/>
        <w:textAlignment w:val="auto"/>
        <w:rPr>
          <w:rFonts w:hint="eastAsia" w:ascii="黑体" w:hAnsi="黑体" w:eastAsia="黑体" w:cs="黑体"/>
          <w:b w:val="0"/>
          <w:i w:val="0"/>
          <w:iCs w:val="0"/>
          <w:color w:val="000000"/>
          <w:kern w:val="0"/>
          <w:sz w:val="32"/>
          <w:szCs w:val="32"/>
          <w:u w:val="none"/>
          <w:lang w:val="en-US" w:eastAsia="zh-CN" w:bidi="ar"/>
        </w:rPr>
      </w:pPr>
      <w:r>
        <w:rPr>
          <w:rFonts w:hint="eastAsia" w:ascii="黑体" w:hAnsi="黑体" w:eastAsia="黑体" w:cs="黑体"/>
          <w:b w:val="0"/>
          <w:i w:val="0"/>
          <w:iCs w:val="0"/>
          <w:color w:val="000000"/>
          <w:kern w:val="0"/>
          <w:sz w:val="32"/>
          <w:szCs w:val="32"/>
          <w:u w:val="none"/>
          <w:lang w:val="en-US" w:eastAsia="zh-CN" w:bidi="ar"/>
        </w:rPr>
        <w:t>八.具身智能</w:t>
      </w:r>
    </w:p>
    <w:p>
      <w:pPr>
        <w:pStyle w:val="8"/>
        <w:keepNext w:val="0"/>
        <w:keepLines w:val="0"/>
        <w:pageBreakBefore w:val="0"/>
        <w:widowControl w:val="0"/>
        <w:suppressLineNumbers w:val="0"/>
        <w:shd w:val="clear" w:color="auto" w:fill="auto"/>
        <w:kinsoku/>
        <w:wordWrap/>
        <w:overflowPunct/>
        <w:topLinePunct w:val="0"/>
        <w:autoSpaceDE/>
        <w:autoSpaceDN/>
        <w:bidi w:val="0"/>
        <w:adjustRightInd/>
        <w:snapToGrid/>
        <w:spacing w:before="0" w:beforeAutospacing="0" w:after="0" w:afterAutospacing="0" w:line="560" w:lineRule="exact"/>
        <w:ind w:left="0" w:right="0" w:firstLine="640" w:firstLineChars="200"/>
        <w:textAlignment w:val="auto"/>
        <w:rPr>
          <w:rFonts w:hint="eastAsia" w:ascii="Times New Roman" w:hAnsi="Times New Roman" w:eastAsia="仿宋_GB2312" w:cs="仿宋_GB2312"/>
          <w:b w:val="0"/>
          <w:i w:val="0"/>
          <w:iCs w:val="0"/>
          <w:color w:val="000000"/>
          <w:kern w:val="0"/>
          <w:sz w:val="32"/>
          <w:szCs w:val="32"/>
          <w:u w:val="none"/>
          <w:lang w:val="en-US" w:eastAsia="zh-CN" w:bidi="ar"/>
        </w:rPr>
      </w:pPr>
      <w:r>
        <w:rPr>
          <w:rFonts w:hint="eastAsia" w:ascii="Times New Roman" w:hAnsi="Times New Roman" w:eastAsia="仿宋_GB2312" w:cs="仿宋_GB2312"/>
          <w:b w:val="0"/>
          <w:i w:val="0"/>
          <w:iCs w:val="0"/>
          <w:color w:val="000000"/>
          <w:kern w:val="0"/>
          <w:sz w:val="32"/>
          <w:szCs w:val="32"/>
          <w:u w:val="none"/>
          <w:lang w:val="en-US" w:eastAsia="zh-CN" w:bidi="ar"/>
        </w:rPr>
        <w:t>重点支持：具身智能机器人整机及关键核心部件的研发与产业化。具身智能多模态感知与智能控制关键技术。具身智能高质量数据集构建与仿真验证平台建设。大数据、物联网、人工智能等新一代信息技术与具身智能技术的融合应用示范。</w:t>
      </w:r>
    </w:p>
    <w:p>
      <w:pPr>
        <w:pStyle w:val="8"/>
        <w:keepNext w:val="0"/>
        <w:keepLines w:val="0"/>
        <w:pageBreakBefore w:val="0"/>
        <w:widowControl w:val="0"/>
        <w:suppressLineNumbers w:val="0"/>
        <w:shd w:val="clear" w:color="auto" w:fill="auto"/>
        <w:kinsoku/>
        <w:wordWrap/>
        <w:overflowPunct/>
        <w:topLinePunct w:val="0"/>
        <w:autoSpaceDE/>
        <w:autoSpaceDN/>
        <w:bidi w:val="0"/>
        <w:adjustRightInd/>
        <w:snapToGrid/>
        <w:spacing w:before="0" w:beforeAutospacing="0" w:after="0" w:afterAutospacing="0" w:line="560" w:lineRule="exact"/>
        <w:ind w:left="0" w:right="0" w:firstLine="640" w:firstLineChars="200"/>
        <w:textAlignment w:val="auto"/>
        <w:rPr>
          <w:rFonts w:hint="eastAsia" w:ascii="黑体" w:hAnsi="黑体" w:eastAsia="黑体" w:cs="黑体"/>
          <w:b w:val="0"/>
          <w:i w:val="0"/>
          <w:iCs w:val="0"/>
          <w:color w:val="000000"/>
          <w:kern w:val="0"/>
          <w:sz w:val="32"/>
          <w:szCs w:val="32"/>
          <w:u w:val="none"/>
          <w:lang w:val="en-US" w:eastAsia="zh-CN" w:bidi="ar"/>
        </w:rPr>
      </w:pPr>
      <w:r>
        <w:rPr>
          <w:rFonts w:hint="eastAsia" w:ascii="黑体" w:hAnsi="黑体" w:eastAsia="黑体" w:cs="黑体"/>
          <w:b w:val="0"/>
          <w:i w:val="0"/>
          <w:iCs w:val="0"/>
          <w:color w:val="000000"/>
          <w:kern w:val="0"/>
          <w:sz w:val="32"/>
          <w:szCs w:val="32"/>
          <w:u w:val="none"/>
          <w:lang w:val="en-US" w:eastAsia="zh-CN" w:bidi="ar"/>
        </w:rPr>
        <w:t>九、商业航天</w:t>
      </w:r>
    </w:p>
    <w:p>
      <w:pPr>
        <w:pStyle w:val="8"/>
        <w:keepNext w:val="0"/>
        <w:keepLines w:val="0"/>
        <w:pageBreakBefore w:val="0"/>
        <w:widowControl w:val="0"/>
        <w:suppressLineNumbers w:val="0"/>
        <w:shd w:val="clear" w:color="auto" w:fill="auto"/>
        <w:kinsoku/>
        <w:wordWrap/>
        <w:overflowPunct/>
        <w:topLinePunct w:val="0"/>
        <w:autoSpaceDE/>
        <w:autoSpaceDN/>
        <w:bidi w:val="0"/>
        <w:adjustRightInd/>
        <w:snapToGrid/>
        <w:spacing w:before="0" w:beforeAutospacing="0" w:after="0" w:afterAutospacing="0" w:line="560" w:lineRule="exact"/>
        <w:ind w:left="0" w:right="0" w:firstLine="640" w:firstLineChars="200"/>
        <w:textAlignment w:val="auto"/>
        <w:rPr>
          <w:rFonts w:hint="eastAsia" w:ascii="Times New Roman" w:hAnsi="Times New Roman" w:eastAsia="仿宋_GB2312" w:cs="仿宋_GB2312"/>
          <w:b w:val="0"/>
          <w:i w:val="0"/>
          <w:iCs w:val="0"/>
          <w:color w:val="000000"/>
          <w:kern w:val="0"/>
          <w:sz w:val="32"/>
          <w:szCs w:val="32"/>
          <w:u w:val="none"/>
          <w:lang w:val="en-US" w:eastAsia="zh-CN" w:bidi="ar"/>
        </w:rPr>
      </w:pPr>
      <w:r>
        <w:rPr>
          <w:rFonts w:hint="eastAsia" w:ascii="Times New Roman" w:hAnsi="Times New Roman" w:eastAsia="仿宋_GB2312" w:cs="仿宋_GB2312"/>
          <w:b w:val="0"/>
          <w:i w:val="0"/>
          <w:iCs w:val="0"/>
          <w:color w:val="000000"/>
          <w:kern w:val="0"/>
          <w:sz w:val="32"/>
          <w:szCs w:val="32"/>
          <w:u w:val="none"/>
          <w:lang w:val="en-US" w:eastAsia="zh-CN" w:bidi="ar"/>
        </w:rPr>
        <w:t>重点支持：商业航天高性能材料及关键零部件的研发与产业化。商业航天动力系统及核心装备的研发与产业化。商业航天精密制造与智能装配关键技术。大数据、物联网、人工智能等新一代信息技术与商业航天制造的融合应用示范。</w:t>
      </w:r>
    </w:p>
    <w:p>
      <w:pPr>
        <w:keepNext w:val="0"/>
        <w:keepLines w:val="0"/>
        <w:pageBreakBefore w:val="0"/>
        <w:widowControl w:val="0"/>
        <w:suppressLineNumbers w:val="0"/>
        <w:shd w:val="clear" w:color="auto" w:fill="auto"/>
        <w:kinsoku/>
        <w:wordWrap/>
        <w:overflowPunct/>
        <w:topLinePunct w:val="0"/>
        <w:autoSpaceDE/>
        <w:autoSpaceDN/>
        <w:bidi w:val="0"/>
        <w:adjustRightInd/>
        <w:snapToGrid/>
        <w:spacing w:line="560" w:lineRule="exact"/>
        <w:ind w:left="0" w:right="0" w:firstLine="640" w:firstLineChars="200"/>
        <w:jc w:val="left"/>
        <w:textAlignment w:val="auto"/>
        <w:rPr>
          <w:rFonts w:hint="eastAsia" w:ascii="黑体" w:hAnsi="黑体" w:eastAsia="黑体" w:cs="黑体"/>
          <w:b w:val="0"/>
          <w:i w:val="0"/>
          <w:iCs w:val="0"/>
          <w:color w:val="000000"/>
          <w:kern w:val="0"/>
          <w:sz w:val="32"/>
          <w:szCs w:val="32"/>
          <w:u w:val="none"/>
          <w:lang w:val="en-US" w:eastAsia="zh-CN" w:bidi="ar"/>
        </w:rPr>
      </w:pPr>
      <w:r>
        <w:rPr>
          <w:rFonts w:hint="eastAsia" w:ascii="黑体" w:hAnsi="黑体" w:eastAsia="黑体" w:cs="黑体"/>
          <w:b w:val="0"/>
          <w:i w:val="0"/>
          <w:iCs w:val="0"/>
          <w:color w:val="000000"/>
          <w:kern w:val="0"/>
          <w:sz w:val="32"/>
          <w:szCs w:val="32"/>
          <w:u w:val="none"/>
          <w:lang w:val="en-US" w:eastAsia="zh-CN" w:bidi="ar"/>
        </w:rPr>
        <w:t>十、循环经济</w:t>
      </w:r>
    </w:p>
    <w:p>
      <w:pPr>
        <w:keepNext w:val="0"/>
        <w:keepLines w:val="0"/>
        <w:pageBreakBefore w:val="0"/>
        <w:widowControl w:val="0"/>
        <w:suppressLineNumbers w:val="0"/>
        <w:shd w:val="clear" w:color="auto" w:fill="auto"/>
        <w:kinsoku/>
        <w:wordWrap/>
        <w:overflowPunct/>
        <w:topLinePunct w:val="0"/>
        <w:autoSpaceDE/>
        <w:autoSpaceDN/>
        <w:bidi w:val="0"/>
        <w:adjustRightInd/>
        <w:snapToGrid/>
        <w:spacing w:line="560" w:lineRule="exact"/>
        <w:ind w:left="0" w:right="0" w:firstLine="640" w:firstLineChars="200"/>
        <w:jc w:val="left"/>
        <w:textAlignment w:val="auto"/>
        <w:rPr>
          <w:rFonts w:hint="eastAsia" w:ascii="Times New Roman" w:hAnsi="Times New Roman" w:eastAsia="仿宋_GB2312" w:cs="仿宋_GB2312"/>
          <w:b w:val="0"/>
          <w:i w:val="0"/>
          <w:iCs w:val="0"/>
          <w:color w:val="000000"/>
          <w:kern w:val="0"/>
          <w:sz w:val="32"/>
          <w:szCs w:val="32"/>
          <w:u w:val="none"/>
          <w:lang w:val="en-US" w:eastAsia="zh-CN" w:bidi="ar"/>
        </w:rPr>
      </w:pPr>
      <w:r>
        <w:rPr>
          <w:rFonts w:hint="eastAsia" w:ascii="Times New Roman" w:hAnsi="Times New Roman" w:eastAsia="仿宋_GB2312" w:cs="仿宋_GB2312"/>
          <w:b w:val="0"/>
          <w:i w:val="0"/>
          <w:iCs w:val="0"/>
          <w:color w:val="000000"/>
          <w:kern w:val="0"/>
          <w:sz w:val="32"/>
          <w:szCs w:val="32"/>
          <w:u w:val="none"/>
          <w:lang w:val="en-US" w:eastAsia="zh-CN" w:bidi="ar"/>
        </w:rPr>
        <w:t>重点支持：农业废弃物（秸秆、芦苇等）高值化综合利用关键技术与产业化。退役新能源器件（锂电池、光伏组件等）回收与资源化利用关键技术。工业固废与废塑料资源化循环利用关键技术。大数据、物联网、人工智能等新一代信息技术与循环经济产业的融合应用示范。</w:t>
      </w:r>
    </w:p>
    <w:p>
      <w:pPr>
        <w:pStyle w:val="2"/>
        <w:rPr>
          <w:rFonts w:hint="eastAsia" w:ascii="Times New Roman" w:hAnsi="Times New Roman" w:eastAsia="仿宋_GB2312" w:cs="仿宋_GB2312"/>
          <w:b w:val="0"/>
          <w:i w:val="0"/>
          <w:iCs w:val="0"/>
          <w:color w:val="000000"/>
          <w:kern w:val="0"/>
          <w:sz w:val="32"/>
          <w:szCs w:val="32"/>
          <w:u w:val="none"/>
          <w:lang w:val="en-US" w:eastAsia="zh-CN" w:bidi="ar"/>
        </w:rPr>
      </w:pPr>
    </w:p>
    <w:p>
      <w:pPr>
        <w:pStyle w:val="4"/>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黑体" w:hAnsi="黑体" w:eastAsia="黑体" w:cs="黑体"/>
          <w:b w:val="0"/>
          <w:i w:val="0"/>
          <w:iCs w:val="0"/>
          <w:color w:val="000000"/>
          <w:kern w:val="0"/>
          <w:sz w:val="32"/>
          <w:szCs w:val="32"/>
          <w:u w:val="none"/>
          <w:lang w:val="en-US" w:eastAsia="zh-CN" w:bidi="ar"/>
        </w:rPr>
      </w:pPr>
      <w:r>
        <w:rPr>
          <w:rFonts w:hint="eastAsia" w:ascii="黑体" w:hAnsi="黑体" w:eastAsia="黑体" w:cs="黑体"/>
          <w:b w:val="0"/>
          <w:i w:val="0"/>
          <w:iCs w:val="0"/>
          <w:color w:val="000000"/>
          <w:kern w:val="0"/>
          <w:sz w:val="32"/>
          <w:szCs w:val="32"/>
          <w:u w:val="none"/>
          <w:lang w:val="en-US" w:eastAsia="zh-CN" w:bidi="ar"/>
        </w:rPr>
        <w:t>十一、社会安全与安全生产环保</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黑体" w:hAnsi="黑体" w:eastAsia="黑体" w:cs="黑体"/>
          <w:b w:val="0"/>
          <w:i w:val="0"/>
          <w:iCs w:val="0"/>
          <w:color w:val="000000"/>
          <w:kern w:val="0"/>
          <w:sz w:val="32"/>
          <w:szCs w:val="32"/>
          <w:u w:val="none"/>
          <w:lang w:val="en-US" w:eastAsia="zh-CN" w:bidi="ar"/>
        </w:rPr>
      </w:pPr>
      <w:r>
        <w:rPr>
          <w:rFonts w:hint="eastAsia" w:ascii="Times New Roman" w:hAnsi="Times New Roman" w:eastAsia="仿宋_GB2312" w:cs="仿宋_GB2312"/>
          <w:color w:val="auto"/>
          <w:sz w:val="32"/>
          <w:szCs w:val="32"/>
          <w:lang w:eastAsia="zh-CN"/>
        </w:rPr>
        <w:t>重点支持：面向工矿民爆等重点行业，围绕安全生产、生态环保、社会安全治理开展技术攻关、智能防控及制度体系建设，聚焦风险预警、应急处置、污染物管控与绿色转型，研发安全环保新材料装备，构建闭环管控机制，提升安全生产、环境治理及社会安全综合能力，推动产业安全绿色发展。</w:t>
      </w:r>
    </w:p>
    <w:p>
      <w:pPr>
        <w:pStyle w:val="4"/>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黑体" w:hAnsi="黑体" w:eastAsia="黑体" w:cs="黑体"/>
          <w:b w:val="0"/>
          <w:i w:val="0"/>
          <w:iCs w:val="0"/>
          <w:color w:val="000000"/>
          <w:kern w:val="0"/>
          <w:sz w:val="32"/>
          <w:szCs w:val="32"/>
          <w:u w:val="none"/>
          <w:lang w:val="en-US" w:eastAsia="zh-CN" w:bidi="ar"/>
        </w:rPr>
      </w:pPr>
      <w:r>
        <w:rPr>
          <w:rFonts w:hint="eastAsia" w:ascii="黑体" w:hAnsi="黑体" w:eastAsia="黑体" w:cs="黑体"/>
          <w:b w:val="0"/>
          <w:i w:val="0"/>
          <w:iCs w:val="0"/>
          <w:color w:val="000000"/>
          <w:kern w:val="0"/>
          <w:sz w:val="32"/>
          <w:szCs w:val="32"/>
          <w:u w:val="none"/>
          <w:lang w:val="en-US" w:eastAsia="zh-CN" w:bidi="ar"/>
        </w:rPr>
        <w:t>十二、其他</w:t>
      </w:r>
    </w:p>
    <w:p>
      <w:pPr>
        <w:pStyle w:val="4"/>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Times New Roman" w:hAnsi="Times New Roman" w:eastAsia="仿宋_GB2312" w:cs="仿宋_GB2312"/>
          <w:b w:val="0"/>
          <w:i w:val="0"/>
          <w:iCs w:val="0"/>
          <w:color w:val="000000"/>
          <w:kern w:val="0"/>
          <w:sz w:val="32"/>
          <w:szCs w:val="32"/>
          <w:u w:val="none"/>
          <w:lang w:val="en-US" w:eastAsia="zh-CN" w:bidi="ar"/>
        </w:rPr>
      </w:pPr>
      <w:r>
        <w:rPr>
          <w:rFonts w:hint="eastAsia" w:ascii="Times New Roman" w:hAnsi="Times New Roman" w:eastAsia="仿宋_GB2312" w:cs="仿宋_GB2312"/>
          <w:b w:val="0"/>
          <w:i w:val="0"/>
          <w:iCs w:val="0"/>
          <w:color w:val="000000"/>
          <w:kern w:val="0"/>
          <w:sz w:val="32"/>
          <w:szCs w:val="32"/>
          <w:u w:val="none"/>
          <w:lang w:val="en-US" w:eastAsia="zh-CN" w:bidi="ar"/>
        </w:rPr>
        <w:t>属于“卡脖子”重大关键核心技术、前沿颠覆性技术、新兴产业培育发展的科技成果转化项目或国、省创新创业大赛获奖项目，并能推动产业高质量发展的项目。</w:t>
      </w:r>
    </w:p>
    <w:p>
      <w:pPr>
        <w:rPr>
          <w:rFonts w:hint="eastAsia" w:ascii="Times New Roman" w:hAnsi="Times New Roman" w:eastAsia="黑体" w:cs="黑体"/>
          <w:b w:val="0"/>
          <w:bCs w:val="0"/>
          <w:color w:val="auto"/>
          <w:sz w:val="32"/>
          <w:szCs w:val="32"/>
          <w:lang w:val="en-US" w:eastAsia="zh-CN"/>
        </w:rPr>
      </w:pPr>
    </w:p>
    <w:p>
      <w:pPr>
        <w:rPr>
          <w:rFonts w:hint="eastAsia" w:ascii="Times New Roman" w:hAnsi="Times New Roman" w:eastAsia="黑体" w:cs="黑体"/>
          <w:b w:val="0"/>
          <w:bCs w:val="0"/>
          <w:color w:val="auto"/>
          <w:sz w:val="32"/>
          <w:szCs w:val="32"/>
          <w:lang w:val="en-US" w:eastAsia="zh-CN"/>
        </w:rPr>
      </w:pPr>
    </w:p>
    <w:p>
      <w:pPr>
        <w:rPr>
          <w:rFonts w:hint="eastAsia" w:ascii="Times New Roman" w:hAnsi="Times New Roman" w:eastAsia="黑体" w:cs="黑体"/>
          <w:b w:val="0"/>
          <w:bCs w:val="0"/>
          <w:color w:val="auto"/>
          <w:sz w:val="32"/>
          <w:szCs w:val="32"/>
          <w:lang w:val="en-US" w:eastAsia="zh-CN"/>
        </w:rPr>
      </w:pPr>
    </w:p>
    <w:p>
      <w:pPr>
        <w:rPr>
          <w:rFonts w:hint="eastAsia" w:ascii="Times New Roman" w:hAnsi="Times New Roman" w:eastAsia="黑体" w:cs="黑体"/>
          <w:b w:val="0"/>
          <w:bCs w:val="0"/>
          <w:color w:val="auto"/>
          <w:sz w:val="32"/>
          <w:szCs w:val="32"/>
          <w:lang w:val="en-US" w:eastAsia="zh-CN"/>
        </w:rPr>
      </w:pPr>
    </w:p>
    <w:p>
      <w:pPr>
        <w:rPr>
          <w:rFonts w:hint="eastAsia" w:ascii="Times New Roman" w:hAnsi="Times New Roman" w:eastAsia="黑体" w:cs="黑体"/>
          <w:b w:val="0"/>
          <w:bCs w:val="0"/>
          <w:color w:val="auto"/>
          <w:sz w:val="32"/>
          <w:szCs w:val="32"/>
          <w:lang w:val="en-US" w:eastAsia="zh-CN"/>
        </w:rPr>
      </w:pPr>
    </w:p>
    <w:p>
      <w:pPr>
        <w:rPr>
          <w:rFonts w:hint="eastAsia" w:ascii="Times New Roman" w:hAnsi="Times New Roman" w:eastAsia="黑体" w:cs="黑体"/>
          <w:b w:val="0"/>
          <w:bCs w:val="0"/>
          <w:color w:val="auto"/>
          <w:sz w:val="32"/>
          <w:szCs w:val="32"/>
          <w:lang w:val="en-US" w:eastAsia="zh-CN"/>
        </w:rPr>
      </w:pPr>
    </w:p>
    <w:p>
      <w:pPr>
        <w:rPr>
          <w:rFonts w:hint="eastAsia" w:ascii="Times New Roman" w:hAnsi="Times New Roman" w:eastAsia="黑体" w:cs="黑体"/>
          <w:b w:val="0"/>
          <w:bCs w:val="0"/>
          <w:color w:val="auto"/>
          <w:sz w:val="32"/>
          <w:szCs w:val="32"/>
          <w:lang w:val="en-US" w:eastAsia="zh-CN"/>
        </w:rPr>
      </w:pPr>
    </w:p>
    <w:p>
      <w:pPr>
        <w:rPr>
          <w:rFonts w:hint="eastAsia" w:ascii="Times New Roman" w:hAnsi="Times New Roman" w:eastAsia="黑体" w:cs="黑体"/>
          <w:b w:val="0"/>
          <w:bCs w:val="0"/>
          <w:color w:val="auto"/>
          <w:sz w:val="32"/>
          <w:szCs w:val="32"/>
          <w:lang w:val="en-US" w:eastAsia="zh-CN"/>
        </w:rPr>
      </w:pPr>
    </w:p>
    <w:p>
      <w:pPr>
        <w:rPr>
          <w:rFonts w:hint="eastAsia" w:ascii="Times New Roman" w:hAnsi="Times New Roman" w:eastAsia="黑体" w:cs="黑体"/>
          <w:b w:val="0"/>
          <w:bCs w:val="0"/>
          <w:color w:val="auto"/>
          <w:sz w:val="32"/>
          <w:szCs w:val="32"/>
          <w:lang w:val="en-US" w:eastAsia="zh-CN"/>
        </w:rPr>
      </w:pPr>
    </w:p>
    <w:p/>
    <w:sectPr>
      <w:foot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2010600030101010101"/>
    <w:charset w:val="00"/>
    <w:family w:val="auto"/>
    <w:pitch w:val="default"/>
    <w:sig w:usb0="00000000" w:usb1="0000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DejaVu Sans">
    <w:panose1 w:val="020B0603030804020204"/>
    <w:charset w:val="00"/>
    <w:family w:val="auto"/>
    <w:pitch w:val="default"/>
    <w:sig w:usb0="E7006EFF" w:usb1="D200FDFF" w:usb2="0A246029" w:usb3="0400200C" w:csb0="600001FF" w:csb1="DFFF0000"/>
  </w:font>
  <w:font w:name="方正书宋_GBK">
    <w:panose1 w:val="02000000000000000000"/>
    <w:charset w:val="86"/>
    <w:family w:val="auto"/>
    <w:pitch w:val="default"/>
    <w:sig w:usb0="00000001" w:usb1="0800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仿宋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7"/>
                            <w:rPr>
                              <w:rFonts w:hint="eastAsia" w:ascii="宋体" w:hAnsi="宋体" w:eastAsia="宋体" w:cs="宋体"/>
                              <w:sz w:val="24"/>
                              <w:szCs w:val="24"/>
                            </w:rPr>
                          </w:pPr>
                          <w:r>
                            <w:rPr>
                              <w:rFonts w:hint="eastAsia" w:ascii="宋体" w:hAnsi="宋体" w:eastAsia="宋体" w:cs="宋体"/>
                              <w:sz w:val="24"/>
                              <w:szCs w:val="24"/>
                            </w:rPr>
                            <w:t xml:space="preserve">— </w:t>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  \* MERGEFORMAT </w:instrText>
                          </w:r>
                          <w:r>
                            <w:rPr>
                              <w:rFonts w:hint="eastAsia" w:ascii="宋体" w:hAnsi="宋体" w:eastAsia="宋体" w:cs="宋体"/>
                              <w:sz w:val="24"/>
                              <w:szCs w:val="24"/>
                            </w:rPr>
                            <w:fldChar w:fldCharType="separate"/>
                          </w:r>
                          <w:r>
                            <w:rPr>
                              <w:rFonts w:hint="eastAsia" w:ascii="宋体" w:hAnsi="宋体" w:eastAsia="宋体" w:cs="宋体"/>
                              <w:sz w:val="24"/>
                              <w:szCs w:val="24"/>
                            </w:rPr>
                            <w:t>1</w:t>
                          </w:r>
                          <w:r>
                            <w:rPr>
                              <w:rFonts w:hint="eastAsia" w:ascii="宋体" w:hAnsi="宋体" w:eastAsia="宋体" w:cs="宋体"/>
                              <w:sz w:val="24"/>
                              <w:szCs w:val="24"/>
                            </w:rPr>
                            <w:fldChar w:fldCharType="end"/>
                          </w:r>
                          <w:r>
                            <w:rPr>
                              <w:rFonts w:hint="eastAsia" w:ascii="宋体" w:hAnsi="宋体" w:eastAsia="宋体" w:cs="宋体"/>
                              <w:sz w:val="24"/>
                              <w:szCs w:val="24"/>
                            </w:rPr>
                            <w:t xml:space="preserve"> —</w:t>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">
              <v:fill on="f" focussize="0,0"/>
              <v:stroke on="f"/>
              <v:imagedata o:title=""/>
              <o:lock v:ext="edit" aspectratio="f"/>
              <v:textbox inset="0mm,0mm,0mm,0mm" style="mso-fit-shape-to-text:t;">
                <w:txbxContent>
                  <w:p>
                    <w:pPr>
                      <w:pStyle w:val="7"/>
                      <w:rPr>
                        <w:rFonts w:hint="eastAsia" w:ascii="宋体" w:hAnsi="宋体" w:eastAsia="宋体" w:cs="宋体"/>
                        <w:sz w:val="24"/>
                        <w:szCs w:val="24"/>
                      </w:rPr>
                    </w:pPr>
                    <w:r>
                      <w:rPr>
                        <w:rFonts w:hint="eastAsia" w:ascii="宋体" w:hAnsi="宋体" w:eastAsia="宋体" w:cs="宋体"/>
                        <w:sz w:val="24"/>
                        <w:szCs w:val="24"/>
                      </w:rPr>
                      <w:t xml:space="preserve">— </w:t>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  \* MERGEFORMAT </w:instrText>
                    </w:r>
                    <w:r>
                      <w:rPr>
                        <w:rFonts w:hint="eastAsia" w:ascii="宋体" w:hAnsi="宋体" w:eastAsia="宋体" w:cs="宋体"/>
                        <w:sz w:val="24"/>
                        <w:szCs w:val="24"/>
                      </w:rPr>
                      <w:fldChar w:fldCharType="separate"/>
                    </w:r>
                    <w:r>
                      <w:rPr>
                        <w:rFonts w:hint="eastAsia" w:ascii="宋体" w:hAnsi="宋体" w:eastAsia="宋体" w:cs="宋体"/>
                        <w:sz w:val="24"/>
                        <w:szCs w:val="24"/>
                      </w:rPr>
                      <w:t>1</w:t>
                    </w:r>
                    <w:r>
                      <w:rPr>
                        <w:rFonts w:hint="eastAsia" w:ascii="宋体" w:hAnsi="宋体" w:eastAsia="宋体" w:cs="宋体"/>
                        <w:sz w:val="24"/>
                        <w:szCs w:val="24"/>
                      </w:rPr>
                      <w:fldChar w:fldCharType="end"/>
                    </w:r>
                    <w:r>
                      <w:rPr>
                        <w:rFonts w:hint="eastAsia" w:ascii="宋体" w:hAnsi="宋体" w:eastAsia="宋体" w:cs="宋体"/>
                        <w:sz w:val="24"/>
                        <w:szCs w:val="24"/>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hyphenationZone w:val="360"/>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3DF9C053"/>
    <w:rsid w:val="3EAB0813"/>
    <w:rsid w:val="67BBDB22"/>
    <w:rsid w:val="6DFB947C"/>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99"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qFormat="1" w:uiPriority="99"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qFormat="1"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3">
    <w:name w:val="heading 2"/>
    <w:basedOn w:val="1"/>
    <w:next w:val="1"/>
    <w:unhideWhenUsed/>
    <w:qFormat/>
    <w:uiPriority w:val="0"/>
    <w:pPr>
      <w:spacing w:before="100" w:beforeAutospacing="1" w:after="100" w:afterAutospacing="1"/>
      <w:jc w:val="left"/>
      <w:outlineLvl w:val="1"/>
    </w:pPr>
    <w:rPr>
      <w:rFonts w:hint="eastAsia" w:ascii="宋体" w:hAnsi="宋体" w:eastAsia="宋体" w:cs="宋体"/>
      <w:b/>
      <w:kern w:val="0"/>
      <w:sz w:val="36"/>
      <w:szCs w:val="36"/>
      <w:lang w:val="en-US" w:eastAsia="zh-CN" w:bidi="ar"/>
    </w:rPr>
  </w:style>
  <w:style w:type="character" w:default="1" w:styleId="11">
    <w:name w:val="Default Paragraph Font"/>
    <w:semiHidden/>
    <w:uiPriority w:val="0"/>
  </w:style>
  <w:style w:type="table" w:default="1" w:styleId="9">
    <w:name w:val="Normal Table"/>
    <w:semiHidden/>
    <w:uiPriority w:val="0"/>
    <w:tblPr>
      <w:tblStyle w:val="9"/>
      <w:tblCellMar>
        <w:top w:w="0" w:type="dxa"/>
        <w:left w:w="108" w:type="dxa"/>
        <w:bottom w:w="0" w:type="dxa"/>
        <w:right w:w="108" w:type="dxa"/>
      </w:tblCellMar>
    </w:tblPr>
  </w:style>
  <w:style w:type="paragraph" w:styleId="2">
    <w:name w:val="Block Text"/>
    <w:basedOn w:val="1"/>
    <w:next w:val="1"/>
    <w:qFormat/>
    <w:uiPriority w:val="0"/>
    <w:pPr>
      <w:spacing w:after="120"/>
      <w:ind w:left="1440" w:leftChars="700" w:right="700" w:rightChars="700"/>
    </w:pPr>
  </w:style>
  <w:style w:type="paragraph" w:styleId="4">
    <w:name w:val="Normal Indent"/>
    <w:basedOn w:val="1"/>
    <w:qFormat/>
    <w:uiPriority w:val="99"/>
    <w:pPr>
      <w:ind w:firstLine="420" w:firstLineChars="200"/>
    </w:pPr>
  </w:style>
  <w:style w:type="paragraph" w:styleId="5">
    <w:name w:val="Body Text"/>
    <w:basedOn w:val="1"/>
    <w:next w:val="1"/>
    <w:qFormat/>
    <w:uiPriority w:val="0"/>
    <w:rPr>
      <w:rFonts w:ascii="Times New Roman" w:hAnsi="Times New Roman"/>
    </w:rPr>
  </w:style>
  <w:style w:type="paragraph" w:styleId="6">
    <w:name w:val="endnote text"/>
    <w:basedOn w:val="1"/>
    <w:next w:val="5"/>
    <w:unhideWhenUsed/>
    <w:qFormat/>
    <w:uiPriority w:val="99"/>
  </w:style>
  <w:style w:type="paragraph" w:styleId="7">
    <w:name w:val="footer"/>
    <w:basedOn w:val="1"/>
    <w:qFormat/>
    <w:uiPriority w:val="0"/>
    <w:pPr>
      <w:tabs>
        <w:tab w:val="center" w:pos="4153"/>
        <w:tab w:val="right" w:pos="8306"/>
      </w:tabs>
      <w:snapToGrid w:val="0"/>
      <w:jc w:val="left"/>
    </w:pPr>
    <w:rPr>
      <w:sz w:val="18"/>
    </w:rPr>
  </w:style>
  <w:style w:type="paragraph" w:styleId="8">
    <w:name w:val="Normal (Web)"/>
    <w:basedOn w:val="1"/>
    <w:qFormat/>
    <w:uiPriority w:val="0"/>
    <w:pPr>
      <w:spacing w:before="100" w:beforeAutospacing="1" w:after="100" w:afterAutospacing="1"/>
      <w:ind w:left="0" w:right="0"/>
      <w:jc w:val="left"/>
    </w:pPr>
    <w:rPr>
      <w:kern w:val="0"/>
      <w:sz w:val="24"/>
      <w:lang w:val="en-US" w:eastAsia="zh-CN" w:bidi="ar"/>
    </w:rPr>
  </w:style>
  <w:style w:type="table" w:styleId="10">
    <w:name w:val="Table Grid"/>
    <w:basedOn w:val="9"/>
    <w:qFormat/>
    <w:uiPriority w:val="59"/>
    <w:tblPr>
      <w:tblStyle w:val="9"/>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4.66666666666667</TotalTime>
  <ScaleCrop>false</ScaleCrop>
  <LinksUpToDate>false</LinksUpToDate>
  <CharactersWithSpaces>0</CharactersWithSpaces>
  <Application>WPS Office_11.8.2.11625_F1E327BC-269C-435d-A152-05C5408002CA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2014-10-30T12:08:00Z</dcterms:created>
  <dc:creator>Administrator</dc:creator>
  <cp:lastModifiedBy>greatwall</cp:lastModifiedBy>
  <dcterms:modified xsi:type="dcterms:W3CDTF">2026-09-11T17:19:14Z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2052-11.8.2.11625</vt:lpwstr>
  </property>
</Properties>
</file>