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</w:t>
      </w:r>
    </w:p>
    <w:p>
      <w:pPr>
        <w:pStyle w:val="2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before="100" w:beforeAutospacing="1" w:after="100" w:afterAutospacing="1" w:line="500" w:lineRule="exact"/>
        <w:ind w:firstLine="880" w:firstLineChars="200"/>
        <w:jc w:val="both"/>
        <w:outlineLvl w:val="0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_Toc288750115"/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常德市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  <w:t>工程技术研究中心</w:t>
      </w:r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绩效评价表</w:t>
      </w:r>
    </w:p>
    <w:p>
      <w:pPr>
        <w:spacing w:before="100" w:beforeAutospacing="1" w:after="100" w:afterAutospacing="1" w:line="360" w:lineRule="auto"/>
        <w:ind w:firstLine="420" w:firstLineChars="200"/>
        <w:jc w:val="center"/>
        <w:rPr>
          <w:rFonts w:hint="eastAsia" w:ascii="Times New Roman" w:hAnsi="Times New Roman"/>
          <w:color w:val="000000"/>
        </w:rPr>
      </w:pPr>
    </w:p>
    <w:p>
      <w:pPr>
        <w:pStyle w:val="2"/>
        <w:rPr>
          <w:rFonts w:hint="eastAsia" w:ascii="Times New Roman" w:hAnsi="Times New Roman"/>
        </w:rPr>
      </w:pPr>
    </w:p>
    <w:p>
      <w:pPr>
        <w:spacing w:before="100" w:beforeAutospacing="1" w:after="100" w:afterAutospacing="1" w:line="360" w:lineRule="auto"/>
        <w:ind w:firstLine="420" w:firstLineChars="200"/>
        <w:jc w:val="center"/>
        <w:rPr>
          <w:rFonts w:hint="eastAsia" w:ascii="Times New Roman" w:hAnsi="Times New Roman"/>
          <w:color w:val="000000"/>
        </w:rPr>
      </w:pPr>
    </w:p>
    <w:p>
      <w:pPr>
        <w:spacing w:before="100" w:beforeAutospacing="1" w:after="100" w:afterAutospacing="1" w:line="360" w:lineRule="auto"/>
        <w:ind w:firstLine="420" w:firstLineChars="200"/>
        <w:jc w:val="center"/>
        <w:rPr>
          <w:rFonts w:hint="eastAsia" w:ascii="Times New Roman" w:hAnsi="Times New Roman"/>
          <w:color w:val="000000"/>
        </w:rPr>
      </w:pPr>
    </w:p>
    <w:p>
      <w:pPr>
        <w:spacing w:before="100" w:beforeAutospacing="1" w:after="100" w:afterAutospacing="1" w:line="360" w:lineRule="auto"/>
        <w:ind w:firstLine="420" w:firstLineChars="200"/>
        <w:jc w:val="center"/>
        <w:rPr>
          <w:rFonts w:hint="eastAsia"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198120</wp:posOffset>
                </wp:positionV>
                <wp:extent cx="3086100" cy="2872740"/>
                <wp:effectExtent l="0" t="0" r="0" b="38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87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 w:eastAsia="黑体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 w:eastAsia="黑体"/>
                                <w:sz w:val="28"/>
                                <w:u w:val="single"/>
                              </w:rPr>
                              <w:t xml:space="preserve">                          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eastAsia="黑体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 w:eastAsia="黑体"/>
                                <w:sz w:val="28"/>
                                <w:u w:val="single"/>
                              </w:rPr>
                              <w:t xml:space="preserve">                          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eastAsia="黑体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 w:eastAsia="黑体"/>
                                <w:sz w:val="28"/>
                                <w:u w:val="single"/>
                              </w:rPr>
                              <w:t xml:space="preserve">                          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eastAsia="黑体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 w:eastAsia="黑体"/>
                                <w:sz w:val="28"/>
                                <w:u w:val="single"/>
                              </w:rPr>
                              <w:t xml:space="preserve">                          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eastAsia="黑体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 w:eastAsia="黑体"/>
                                <w:sz w:val="28"/>
                                <w:u w:val="single"/>
                              </w:rPr>
                              <w:t xml:space="preserve">                              </w:t>
                            </w:r>
                          </w:p>
                          <w:p>
                            <w:pPr>
                              <w:spacing w:line="360" w:lineRule="auto"/>
                              <w:jc w:val="distribute"/>
                            </w:pPr>
                          </w:p>
                          <w:p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pt;margin-top:15.6pt;height:226.2pt;width:243pt;z-index:251660288;mso-width-relative:page;mso-height-relative:page;" fillcolor="#FFFFFF" filled="t" stroked="f" coordsize="21600,21600" o:gfxdata="UEsFBgAAAAAAAAAAAAAAAAAAAAAAAFBLAwQKAAAAAACHTuJAAAAAAAAAAAAAAAAABAAAAGRycy9Q&#10;SwMEFAAAAAgAh07iQPMVsHjYAAAACgEAAA8AAABkcnMvZG93bnJldi54bWxNj0FPg0AQhe8m/ofN&#10;mHgxdoEiRWRpoonGa2t/wABTILKzhN2W9t87nvQ2M+/lzffK7cWO6kyzHxwbiFcRKOLGtQN3Bg5f&#10;7485KB+QWxwdk4EredhWtzclFq1beEfnfeiUhLAv0EAfwlRo7ZueLPqVm4hFO7rZYpB17nQ74yLh&#10;dtRJFGXa4sDyoceJ3npqvvcna+D4uTw8PS/1Rzhsdmn2isOmdldj7u/i6AVUoEv4M8MvvqBDJUy1&#10;O3Hr1WhgnSbSJcgQJ6DEkCe5HGoDab7OQFel/l+h+gFQSwMEFAAAAAgAh07iQEnwL/PtAQAAwgMA&#10;AA4AAABkcnMvZTJvRG9jLnhtbK1TS5LTMBDdU8UdVNoTO4aZCa44U8WkwoYCqgYOoMiyrSr9aCmx&#10;wwHgBqzYsJ9z5Ry0ZCfzYTMLvJBb/Xnq99RaXg9akb0AL62p6HyWUyIMt7U0bUW/ftm8WlDiAzM1&#10;U9aIih6Ep9erly+WvStFYTuragEEQYwve1fRLgRXZpnnndDMz6wTBoONBc0CbqHNamA9omuVFXl+&#10;mfUWageWC+/Rux6DdEKE5wDappFcrC3faWHCiApCsYCUfCedp6vUbdMIHj41jReBqIoi05BWPATt&#10;bVyz1ZKVLTDXST61wJ7TwhNOmkmDh56h1iwwsgP5D5SWHKy3TZhxq7ORSFIEWczzJ9rcdsyJxAWl&#10;9u4suv9/sPzj/jMQWVe0oMQwjRd+/PXz+Pvu+OcHKaI8vfMlZt06zAvDOzvg0Jz8Hp2R9dCAjn/k&#10;QzCO4h7O4oohEI7O1/nicp5jiGOsWFwVV2+S/Nl9uQMf3gurSTQqCnh7SVS2/+ADtoKpp5R4mrdK&#10;1hupVNpAu71RQPYMb3qTvtglljxKU4b0FX17UVwkZGNj/ZinTMQRaWim8yL3kWO0wrAdJkG2tj6g&#10;HviMsM/OwndKehyiivpvOwaCEmY4uisaTuZNGKdu50C2HVYlEbOIi1ebGp3GMM7Owz3aD5/e6i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BQAAAAIAIdO4kCKFGY80QAAAJQBAAALAAAAAAAAAAEA&#10;IAAAAHoDAABfcmVscy8ucmVsc1BLAQIUABQAAAAIAIdO4kDzFbB42AAAAAoBAAAPAAAAAAAAAAEA&#10;IAAAADgAAABkcnMvZG93bnJldi54bWxQSwECFAAUAAAACACHTuJASfAv8+0BAADCAwAADgAAAAAA&#10;AAABACAAAAA9AQAAZHJzL2Uyb0RvYy54bWxQSwECFAAKAAAAAACHTuJAAAAAAAAAAAAAAAAABAAA&#10;AAAAAAAAABAAAAAWAAAAZHJzL1BLAQIUAAoAAAAAAIdO4kAAAAAAAAAAAAAAAAAGAAAAAAAAAAAA&#10;EAAAAFYDAABfcmVscy9QSwUGAAAAAAYABgBZAQAAn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eastAsia" w:eastAsia="黑体"/>
                          <w:sz w:val="28"/>
                          <w:u w:val="single"/>
                        </w:rPr>
                      </w:pPr>
                      <w:r>
                        <w:rPr>
                          <w:rFonts w:hint="eastAsia" w:eastAsia="黑体"/>
                          <w:sz w:val="28"/>
                          <w:u w:val="single"/>
                        </w:rPr>
                        <w:t xml:space="preserve">                              </w:t>
                      </w:r>
                    </w:p>
                    <w:p>
                      <w:pPr>
                        <w:spacing w:line="360" w:lineRule="auto"/>
                        <w:rPr>
                          <w:rFonts w:hint="eastAsia" w:eastAsia="黑体"/>
                          <w:sz w:val="28"/>
                          <w:u w:val="single"/>
                        </w:rPr>
                      </w:pPr>
                      <w:r>
                        <w:rPr>
                          <w:rFonts w:hint="eastAsia" w:eastAsia="黑体"/>
                          <w:sz w:val="28"/>
                          <w:u w:val="single"/>
                        </w:rPr>
                        <w:t xml:space="preserve">                              </w:t>
                      </w:r>
                    </w:p>
                    <w:p>
                      <w:pPr>
                        <w:spacing w:line="360" w:lineRule="auto"/>
                        <w:rPr>
                          <w:rFonts w:hint="eastAsia" w:eastAsia="黑体"/>
                          <w:sz w:val="28"/>
                          <w:u w:val="single"/>
                        </w:rPr>
                      </w:pPr>
                      <w:r>
                        <w:rPr>
                          <w:rFonts w:hint="eastAsia" w:eastAsia="黑体"/>
                          <w:sz w:val="28"/>
                          <w:u w:val="single"/>
                        </w:rPr>
                        <w:t xml:space="preserve">                              </w:t>
                      </w:r>
                    </w:p>
                    <w:p>
                      <w:pPr>
                        <w:spacing w:line="360" w:lineRule="auto"/>
                        <w:rPr>
                          <w:rFonts w:hint="eastAsia" w:eastAsia="黑体"/>
                          <w:sz w:val="28"/>
                          <w:u w:val="single"/>
                        </w:rPr>
                      </w:pPr>
                      <w:r>
                        <w:rPr>
                          <w:rFonts w:hint="eastAsia" w:eastAsia="黑体"/>
                          <w:sz w:val="28"/>
                          <w:u w:val="single"/>
                        </w:rPr>
                        <w:t xml:space="preserve">                              </w:t>
                      </w:r>
                    </w:p>
                    <w:p>
                      <w:pPr>
                        <w:spacing w:line="360" w:lineRule="auto"/>
                        <w:rPr>
                          <w:rFonts w:hint="eastAsia" w:eastAsia="黑体"/>
                          <w:sz w:val="28"/>
                          <w:u w:val="single"/>
                        </w:rPr>
                      </w:pPr>
                      <w:r>
                        <w:rPr>
                          <w:rFonts w:hint="eastAsia" w:eastAsia="黑体"/>
                          <w:sz w:val="28"/>
                          <w:u w:val="single"/>
                        </w:rPr>
                        <w:t xml:space="preserve">                              </w:t>
                      </w:r>
                    </w:p>
                    <w:p>
                      <w:pPr>
                        <w:spacing w:line="360" w:lineRule="auto"/>
                        <w:jc w:val="distribute"/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宋体"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198120</wp:posOffset>
                </wp:positionV>
                <wp:extent cx="1600200" cy="29718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distribute"/>
                              <w:rPr>
                                <w:rFonts w:eastAsia="黑体"/>
                                <w:sz w:val="28"/>
                              </w:rPr>
                            </w:pPr>
                            <w:r>
                              <w:rPr>
                                <w:rFonts w:hint="eastAsia" w:eastAsia="黑体"/>
                                <w:sz w:val="28"/>
                              </w:rPr>
                              <w:t>中心名称：</w:t>
                            </w:r>
                          </w:p>
                          <w:p>
                            <w:pPr>
                              <w:spacing w:line="360" w:lineRule="auto"/>
                              <w:jc w:val="distribute"/>
                              <w:rPr>
                                <w:rFonts w:eastAsia="黑体"/>
                                <w:sz w:val="28"/>
                              </w:rPr>
                            </w:pPr>
                            <w:r>
                              <w:rPr>
                                <w:rFonts w:hint="eastAsia" w:eastAsia="黑体"/>
                                <w:sz w:val="28"/>
                              </w:rPr>
                              <w:t>技术领域：</w:t>
                            </w:r>
                          </w:p>
                          <w:p>
                            <w:pPr>
                              <w:spacing w:line="360" w:lineRule="auto"/>
                              <w:jc w:val="distribute"/>
                              <w:rPr>
                                <w:rFonts w:eastAsia="黑体"/>
                                <w:sz w:val="28"/>
                              </w:rPr>
                            </w:pPr>
                            <w:r>
                              <w:rPr>
                                <w:rFonts w:hint="eastAsia" w:eastAsia="黑体"/>
                                <w:sz w:val="28"/>
                              </w:rPr>
                              <w:t>依托单位</w:t>
                            </w:r>
                            <w:r>
                              <w:rPr>
                                <w:rFonts w:eastAsia="黑体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hint="eastAsia" w:eastAsia="黑体"/>
                                <w:sz w:val="28"/>
                              </w:rPr>
                              <w:t>章</w:t>
                            </w:r>
                            <w:r>
                              <w:rPr>
                                <w:rFonts w:eastAsia="黑体"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hint="eastAsia" w:eastAsia="黑体"/>
                                <w:sz w:val="28"/>
                              </w:rPr>
                              <w:t>：</w:t>
                            </w:r>
                          </w:p>
                          <w:p>
                            <w:pPr>
                              <w:spacing w:line="360" w:lineRule="auto"/>
                              <w:jc w:val="distribute"/>
                              <w:rPr>
                                <w:rFonts w:eastAsia="黑体"/>
                                <w:sz w:val="28"/>
                              </w:rPr>
                            </w:pPr>
                            <w:r>
                              <w:rPr>
                                <w:rFonts w:hint="eastAsia" w:eastAsia="黑体"/>
                                <w:sz w:val="28"/>
                              </w:rPr>
                              <w:t>填</w:t>
                            </w:r>
                            <w:r>
                              <w:rPr>
                                <w:rFonts w:hint="eastAsia" w:eastAsia="黑体"/>
                                <w:sz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黑体"/>
                                <w:sz w:val="28"/>
                              </w:rPr>
                              <w:t>表</w:t>
                            </w:r>
                            <w:r>
                              <w:rPr>
                                <w:rFonts w:hint="eastAsia" w:eastAsia="黑体"/>
                                <w:sz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黑体"/>
                                <w:sz w:val="28"/>
                              </w:rPr>
                              <w:t>人：</w:t>
                            </w:r>
                          </w:p>
                          <w:p>
                            <w:pPr>
                              <w:spacing w:line="360" w:lineRule="auto"/>
                              <w:jc w:val="distribute"/>
                            </w:pPr>
                            <w:r>
                              <w:rPr>
                                <w:rFonts w:hint="eastAsia" w:eastAsia="黑体"/>
                                <w:sz w:val="28"/>
                              </w:rPr>
                              <w:t>联系电话：</w:t>
                            </w:r>
                          </w:p>
                          <w:p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pt;margin-top:15.6pt;height:234pt;width:126pt;z-index:251659264;mso-width-relative:page;mso-height-relative:page;" fillcolor="#FFFFFF" filled="t" stroked="f" coordsize="21600,21600" o:gfxdata="UEsFBgAAAAAAAAAAAAAAAAAAAAAAAFBLAwQKAAAAAACHTuJAAAAAAAAAAAAAAAAABAAAAGRycy9Q&#10;SwMEFAAAAAgAh07iQNm07oTXAAAACQEAAA8AAABkcnMvZG93bnJldi54bWxNj8FOwzAQRO9I/IO1&#10;SFwQdeKGhoRsKoEE4trSD9jE2yQitqPYbdq/x5zgODurmTfV9mJGcebZD84ipKsEBNvW6cF2CIev&#10;98dnED6Q1TQ6ywhX9rCtb28qKrVb7I7P+9CJGGJ9SQh9CFMppW97NuRXbmIbvaObDYUo507qmZYY&#10;bkapkmQjDQ02NvQ08VvP7ff+ZBCOn8vDU7E0H+GQ77LNKw15466I93dp8gIi8CX8PcMvfkSHOjI1&#10;7mS1FyNCruKUgLBOFYjor1UWDw1CVhQKZF3J/wvqH1BLAwQUAAAACACHTuJAi7ggjeoBAADCAwAA&#10;DgAAAGRycy9lMm9Eb2MueG1srVPNjtMwEL4j8Q6W7zRppS67Ud2V2KpcECAtPIDrOIkl/zF2m5QH&#10;gDfgxIU7z9Xn2LGTlmW57IEcnBl75ht/34xXt4PR5CAhKGcZnc9KSqQVrla2ZfTzp+2ra0pC5Lbm&#10;2lnJ6FEGert++WLV+0ouXOd0LYEgiA1V7xntYvRVUQTRScPDzHlp8bBxYHhEF9qiBt4jutHFoiyv&#10;it5B7cEJGQLubsZDOiHCcwBd0yghN07sjbRxRAWpeURKoVM+0HW+bdNIET80TZCRaEaRacwrFkF7&#10;l9ZiveJVC9x3SkxX4M+5whNOhiuLRS9QGx452YP6B8ooAS64Js6EM8VIJCuCLOblE23uO+5l5oJS&#10;B38RPfw/WPH+8BGIqhldUmK5wYaffnw//fx9+vWNLJM8vQ8VRt17jIvDGzfg0Jz3A24m1kMDJv2R&#10;D8FzFPd4EVcOkYiUdFWW2H9KBJ4tbl7Pr9FB/OJPuocQ30pnSDIYBexeFpUf3oU4hp5DUrXgtKq3&#10;SuvsQLu700AOHDu9zd+E/leYtqRn9Ga5WGZk61L+CK1twpF5aKZ6ifvIMVlx2A2TIDtXH1EPfEZ4&#10;z87BV0p6HCJGw5c9B0kJtwK3GY1n8y6OU7f3oNoOs7KIRcLF1mYZpjFMs/PYR/vx01s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FAAAAAgAh07iQIoUZjzRAAAAlAEAAAsAAAAAAAAAAQAgAAAA&#10;dgMAAF9yZWxzLy5yZWxzUEsBAhQAFAAAAAgAh07iQNm07oTXAAAACQEAAA8AAAAAAAAAAQAgAAAA&#10;OAAAAGRycy9kb3ducmV2LnhtbFBLAQIUABQAAAAIAIdO4kCLuCCN6gEAAMIDAAAOAAAAAAAAAAEA&#10;IAAAADwBAABkcnMvZTJvRG9jLnhtbFBLAQIUAAoAAAAAAIdO4kAAAAAAAAAAAAAAAAAEAAAAAAAA&#10;AAAAEAAAABYAAABkcnMvUEsBAhQACgAAAAAAh07iQAAAAAAAAAAAAAAAAAYAAAAAAAAAAAAQAAAA&#10;UgMAAF9yZWxzL1BLBQYAAAAABgAGAFkBAACY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distribute"/>
                        <w:rPr>
                          <w:rFonts w:eastAsia="黑体"/>
                          <w:sz w:val="28"/>
                        </w:rPr>
                      </w:pPr>
                      <w:r>
                        <w:rPr>
                          <w:rFonts w:hint="eastAsia" w:eastAsia="黑体"/>
                          <w:sz w:val="28"/>
                        </w:rPr>
                        <w:t>中心名称：</w:t>
                      </w:r>
                    </w:p>
                    <w:p>
                      <w:pPr>
                        <w:spacing w:line="360" w:lineRule="auto"/>
                        <w:jc w:val="distribute"/>
                        <w:rPr>
                          <w:rFonts w:eastAsia="黑体"/>
                          <w:sz w:val="28"/>
                        </w:rPr>
                      </w:pPr>
                      <w:r>
                        <w:rPr>
                          <w:rFonts w:hint="eastAsia" w:eastAsia="黑体"/>
                          <w:sz w:val="28"/>
                        </w:rPr>
                        <w:t>技术领域：</w:t>
                      </w:r>
                    </w:p>
                    <w:p>
                      <w:pPr>
                        <w:spacing w:line="360" w:lineRule="auto"/>
                        <w:jc w:val="distribute"/>
                        <w:rPr>
                          <w:rFonts w:eastAsia="黑体"/>
                          <w:sz w:val="28"/>
                        </w:rPr>
                      </w:pPr>
                      <w:r>
                        <w:rPr>
                          <w:rFonts w:hint="eastAsia" w:eastAsia="黑体"/>
                          <w:sz w:val="28"/>
                        </w:rPr>
                        <w:t>依托单位</w:t>
                      </w:r>
                      <w:r>
                        <w:rPr>
                          <w:rFonts w:eastAsia="黑体"/>
                          <w:sz w:val="28"/>
                        </w:rPr>
                        <w:t>(</w:t>
                      </w:r>
                      <w:r>
                        <w:rPr>
                          <w:rFonts w:hint="eastAsia" w:eastAsia="黑体"/>
                          <w:sz w:val="28"/>
                        </w:rPr>
                        <w:t>章</w:t>
                      </w:r>
                      <w:r>
                        <w:rPr>
                          <w:rFonts w:eastAsia="黑体"/>
                          <w:sz w:val="28"/>
                        </w:rPr>
                        <w:t>)</w:t>
                      </w:r>
                      <w:r>
                        <w:rPr>
                          <w:rFonts w:hint="eastAsia" w:eastAsia="黑体"/>
                          <w:sz w:val="28"/>
                        </w:rPr>
                        <w:t>：</w:t>
                      </w:r>
                    </w:p>
                    <w:p>
                      <w:pPr>
                        <w:spacing w:line="360" w:lineRule="auto"/>
                        <w:jc w:val="distribute"/>
                        <w:rPr>
                          <w:rFonts w:eastAsia="黑体"/>
                          <w:sz w:val="28"/>
                        </w:rPr>
                      </w:pPr>
                      <w:r>
                        <w:rPr>
                          <w:rFonts w:hint="eastAsia" w:eastAsia="黑体"/>
                          <w:sz w:val="28"/>
                        </w:rPr>
                        <w:t>填</w:t>
                      </w:r>
                      <w:r>
                        <w:rPr>
                          <w:rFonts w:hint="eastAsia" w:eastAsia="黑体"/>
                          <w:sz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eastAsia="黑体"/>
                          <w:sz w:val="28"/>
                        </w:rPr>
                        <w:t>表</w:t>
                      </w:r>
                      <w:r>
                        <w:rPr>
                          <w:rFonts w:hint="eastAsia" w:eastAsia="黑体"/>
                          <w:sz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eastAsia="黑体"/>
                          <w:sz w:val="28"/>
                        </w:rPr>
                        <w:t>人：</w:t>
                      </w:r>
                    </w:p>
                    <w:p>
                      <w:pPr>
                        <w:spacing w:line="360" w:lineRule="auto"/>
                        <w:jc w:val="distribute"/>
                      </w:pPr>
                      <w:r>
                        <w:rPr>
                          <w:rFonts w:hint="eastAsia" w:eastAsia="黑体"/>
                          <w:sz w:val="28"/>
                        </w:rPr>
                        <w:t>联系电话：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before="100" w:beforeAutospacing="1" w:after="100" w:afterAutospacing="1" w:line="360" w:lineRule="auto"/>
        <w:ind w:firstLine="420" w:firstLineChars="200"/>
        <w:jc w:val="center"/>
        <w:rPr>
          <w:rFonts w:hint="eastAsia" w:ascii="Times New Roman" w:hAnsi="Times New Roman"/>
          <w:color w:val="000000"/>
        </w:rPr>
      </w:pPr>
    </w:p>
    <w:p>
      <w:pPr>
        <w:spacing w:before="100" w:beforeAutospacing="1" w:after="100" w:afterAutospacing="1" w:line="360" w:lineRule="auto"/>
        <w:ind w:firstLine="420" w:firstLineChars="200"/>
        <w:jc w:val="center"/>
        <w:rPr>
          <w:rFonts w:hint="eastAsia" w:ascii="Times New Roman" w:hAnsi="Times New Roman"/>
          <w:color w:val="000000"/>
        </w:rPr>
      </w:pPr>
    </w:p>
    <w:p>
      <w:pPr>
        <w:spacing w:before="100" w:beforeAutospacing="1" w:after="100" w:afterAutospacing="1" w:line="360" w:lineRule="auto"/>
        <w:ind w:firstLine="420" w:firstLineChars="200"/>
        <w:jc w:val="center"/>
        <w:rPr>
          <w:rFonts w:hint="eastAsia" w:ascii="Times New Roman" w:hAnsi="Times New Roman"/>
          <w:color w:val="000000"/>
        </w:rPr>
      </w:pPr>
    </w:p>
    <w:p>
      <w:pPr>
        <w:spacing w:before="100" w:beforeAutospacing="1" w:after="100" w:afterAutospacing="1" w:line="360" w:lineRule="auto"/>
        <w:ind w:firstLine="420" w:firstLineChars="200"/>
        <w:jc w:val="center"/>
        <w:rPr>
          <w:rFonts w:hint="eastAsia" w:ascii="Times New Roman" w:hAnsi="Times New Roman"/>
          <w:color w:val="000000"/>
        </w:rPr>
      </w:pPr>
    </w:p>
    <w:p>
      <w:pPr>
        <w:spacing w:before="100" w:beforeAutospacing="1" w:after="100" w:afterAutospacing="1" w:line="360" w:lineRule="auto"/>
        <w:ind w:firstLine="420" w:firstLineChars="200"/>
        <w:jc w:val="center"/>
        <w:rPr>
          <w:rFonts w:hint="eastAsia" w:ascii="Times New Roman" w:hAnsi="Times New Roman"/>
          <w:color w:val="000000"/>
        </w:rPr>
      </w:pPr>
    </w:p>
    <w:p>
      <w:pPr>
        <w:spacing w:before="100" w:beforeAutospacing="1" w:after="100" w:afterAutospacing="1" w:line="360" w:lineRule="auto"/>
        <w:ind w:firstLine="420" w:firstLineChars="200"/>
        <w:jc w:val="center"/>
        <w:rPr>
          <w:rFonts w:hint="eastAsia" w:ascii="Times New Roman" w:hAnsi="Times New Roman"/>
          <w:color w:val="000000"/>
        </w:rPr>
      </w:pPr>
    </w:p>
    <w:p>
      <w:pPr>
        <w:spacing w:before="100" w:beforeAutospacing="1" w:after="100" w:afterAutospacing="1" w:line="360" w:lineRule="auto"/>
        <w:ind w:firstLine="420" w:firstLineChars="200"/>
        <w:jc w:val="center"/>
        <w:rPr>
          <w:rFonts w:hint="eastAsia" w:ascii="Times New Roman" w:hAnsi="Times New Roman"/>
          <w:color w:val="000000"/>
        </w:rPr>
      </w:pPr>
    </w:p>
    <w:p>
      <w:pPr>
        <w:spacing w:before="100" w:beforeAutospacing="1" w:after="100" w:afterAutospacing="1" w:line="400" w:lineRule="exact"/>
        <w:ind w:firstLine="640" w:firstLineChars="200"/>
        <w:jc w:val="center"/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lang w:eastAsia="zh-CN"/>
        </w:rPr>
        <w:t>常德市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</w:rPr>
        <w:t>科学技术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lang w:eastAsia="zh-CN"/>
        </w:rPr>
        <w:t>局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</w:rPr>
        <w:t>制</w:t>
      </w:r>
    </w:p>
    <w:p>
      <w:pPr>
        <w:pStyle w:val="3"/>
        <w:spacing w:before="100" w:beforeAutospacing="1" w:after="100" w:afterAutospacing="1" w:line="400" w:lineRule="exact"/>
        <w:ind w:firstLine="600" w:firstLineChars="200"/>
        <w:jc w:val="center"/>
        <w:rPr>
          <w:rFonts w:hint="default" w:ascii="Times New Roman" w:hAnsi="Times New Roman" w:eastAsia="楷体_GB2312" w:cs="楷体_GB2312"/>
          <w:b w:val="0"/>
          <w:color w:val="000000"/>
          <w:sz w:val="30"/>
          <w:szCs w:val="30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757" w:right="1531" w:bottom="1644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type="lines" w:linePitch="312" w:charSpace="0"/>
        </w:sectPr>
      </w:pPr>
      <w:bookmarkStart w:id="1" w:name="_GoBack"/>
      <w:bookmarkEnd w:id="1"/>
      <w:r>
        <w:rPr>
          <w:rFonts w:hint="eastAsia" w:ascii="Times New Roman" w:hAnsi="Times New Roman" w:eastAsia="楷体_GB2312" w:cs="楷体_GB2312"/>
          <w:b w:val="0"/>
          <w:color w:val="000000"/>
          <w:sz w:val="30"/>
          <w:szCs w:val="30"/>
          <w:lang w:eastAsia="zh-CN"/>
        </w:rPr>
        <w:t>二</w:t>
      </w:r>
      <w:r>
        <w:rPr>
          <w:rFonts w:hint="eastAsia" w:ascii="Times New Roman" w:hAnsi="Times New Roman" w:eastAsia="楷体_GB2312" w:cs="楷体_GB2312"/>
          <w:b w:val="0"/>
          <w:color w:val="000000"/>
          <w:sz w:val="30"/>
          <w:szCs w:val="30"/>
          <w:lang w:val="en-US" w:eastAsia="zh-CN"/>
        </w:rPr>
        <w:t>〇二三年</w:t>
      </w:r>
    </w:p>
    <w:p>
      <w:pPr>
        <w:snapToGrid w:val="0"/>
        <w:spacing w:before="0" w:beforeLines="0" w:beforeAutospacing="0" w:after="0" w:afterLines="0" w:afterAutospacing="0" w:line="560" w:lineRule="exact"/>
        <w:ind w:left="0"/>
        <w:rPr>
          <w:rFonts w:hint="eastAsia" w:ascii="Times New Roman" w:hAnsi="Times New Roman" w:eastAsia="楷体" w:cs="楷体"/>
          <w:b w:val="0"/>
          <w:bCs/>
          <w:color w:val="000000"/>
          <w:sz w:val="32"/>
          <w:szCs w:val="32"/>
          <w:lang w:eastAsia="zh-CN"/>
        </w:rPr>
      </w:pPr>
    </w:p>
    <w:p>
      <w:pPr>
        <w:snapToGrid w:val="0"/>
        <w:spacing w:before="0" w:beforeLines="0" w:beforeAutospacing="0" w:after="0" w:afterLines="0" w:afterAutospacing="0" w:line="560" w:lineRule="exact"/>
        <w:ind w:left="0"/>
        <w:rPr>
          <w:rFonts w:hint="eastAsia" w:ascii="Times New Roman" w:hAnsi="Times New Roman" w:eastAsia="楷体" w:cs="楷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 w:cs="楷体"/>
          <w:b w:val="0"/>
          <w:bCs/>
          <w:color w:val="00000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楷体" w:cs="楷体"/>
          <w:b w:val="0"/>
          <w:bCs/>
          <w:color w:val="000000"/>
          <w:sz w:val="32"/>
          <w:szCs w:val="32"/>
        </w:rPr>
        <w:t>基本情况</w:t>
      </w:r>
    </w:p>
    <w:tbl>
      <w:tblPr>
        <w:tblStyle w:val="16"/>
        <w:tblW w:w="9028" w:type="dxa"/>
        <w:jc w:val="center"/>
        <w:tblBorders>
          <w:top w:val="single" w:color="000000" w:sz="4" w:space="0"/>
          <w:left w:val="single" w:color="000000" w:sz="4" w:space="0"/>
          <w:bottom w:val="none" w:color="auto" w:sz="0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122"/>
        <w:gridCol w:w="1552"/>
        <w:gridCol w:w="2726"/>
        <w:gridCol w:w="1939"/>
      </w:tblGrid>
      <w:tr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89" w:type="dxa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工程中心名称</w:t>
            </w:r>
          </w:p>
        </w:tc>
        <w:tc>
          <w:tcPr>
            <w:tcW w:w="2674" w:type="dxa"/>
            <w:gridSpan w:val="2"/>
            <w:tcBorders>
              <w:top w:val="doub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doub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批准组建时间</w:t>
            </w:r>
          </w:p>
        </w:tc>
        <w:tc>
          <w:tcPr>
            <w:tcW w:w="1939" w:type="dxa"/>
            <w:tcBorders>
              <w:top w:val="double" w:color="auto" w:sz="4" w:space="0"/>
              <w:left w:val="nil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8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中心依托单位</w:t>
            </w:r>
          </w:p>
        </w:tc>
        <w:tc>
          <w:tcPr>
            <w:tcW w:w="73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89" w:type="dxa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依托单位性质</w:t>
            </w:r>
          </w:p>
        </w:tc>
        <w:tc>
          <w:tcPr>
            <w:tcW w:w="7339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①企业   ②高等院校  ③科研机构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89" w:type="dxa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组 建 方 式</w:t>
            </w:r>
          </w:p>
        </w:tc>
        <w:tc>
          <w:tcPr>
            <w:tcW w:w="7339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6"/>
                <w:numId w:val="0"/>
              </w:numPr>
              <w:tabs>
                <w:tab w:val="left" w:pos="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①独立  ②企业与高校  ③企业与科研机构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 xml:space="preserve"> ④企业与企业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 xml:space="preserve">⑤ 高校与高校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 xml:space="preserve"> ⑥高校与科研机构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 xml:space="preserve"> ⑦其他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中心地址</w:t>
            </w:r>
          </w:p>
        </w:tc>
        <w:tc>
          <w:tcPr>
            <w:tcW w:w="7339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doub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中心主任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6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89" w:type="dxa"/>
            <w:vMerge w:val="restart"/>
            <w:tcBorders>
              <w:top w:val="single" w:color="auto" w:sz="4" w:space="0"/>
              <w:left w:val="doub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中心联系人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89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6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spacing w:before="0" w:beforeLines="0" w:beforeAutospacing="0" w:after="0" w:afterLines="0" w:afterAutospacing="0" w:line="560" w:lineRule="exact"/>
        <w:ind w:left="0"/>
        <w:rPr>
          <w:rFonts w:hint="eastAsia" w:ascii="Times New Roman" w:hAnsi="Times New Roman" w:eastAsia="楷体" w:cs="楷体"/>
          <w:b w:val="0"/>
          <w:bCs/>
          <w:color w:val="000000"/>
          <w:sz w:val="32"/>
          <w:szCs w:val="32"/>
          <w:lang w:eastAsia="zh-CN"/>
        </w:rPr>
      </w:pPr>
    </w:p>
    <w:p>
      <w:pPr>
        <w:snapToGrid w:val="0"/>
        <w:spacing w:before="0" w:beforeLines="0" w:beforeAutospacing="0" w:after="0" w:afterLines="0" w:afterAutospacing="0" w:line="560" w:lineRule="exact"/>
        <w:ind w:left="0"/>
        <w:rPr>
          <w:rFonts w:hint="eastAsia" w:ascii="Times New Roman" w:hAnsi="Times New Roman" w:eastAsia="楷体" w:cs="楷体"/>
          <w:b w:val="0"/>
          <w:bCs/>
          <w:color w:val="000000"/>
          <w:sz w:val="32"/>
          <w:szCs w:val="32"/>
          <w:lang w:eastAsia="zh-CN"/>
        </w:rPr>
      </w:pPr>
    </w:p>
    <w:p>
      <w:pPr>
        <w:snapToGrid w:val="0"/>
        <w:spacing w:before="0" w:beforeLines="0" w:beforeAutospacing="0" w:after="0" w:afterLines="0" w:afterAutospacing="0" w:line="560" w:lineRule="exact"/>
        <w:ind w:left="0"/>
        <w:rPr>
          <w:rFonts w:hint="eastAsia" w:ascii="Times New Roman" w:hAnsi="Times New Roman" w:eastAsia="楷体" w:cs="楷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b w:val="0"/>
          <w:bCs/>
          <w:color w:val="000000"/>
          <w:sz w:val="32"/>
          <w:szCs w:val="32"/>
          <w:lang w:eastAsia="zh-CN"/>
        </w:rPr>
        <w:t>（二）定量数据</w:t>
      </w:r>
    </w:p>
    <w:tbl>
      <w:tblPr>
        <w:tblStyle w:val="16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198"/>
        <w:gridCol w:w="2667"/>
        <w:gridCol w:w="854"/>
        <w:gridCol w:w="18"/>
        <w:gridCol w:w="929"/>
        <w:gridCol w:w="696"/>
        <w:gridCol w:w="113"/>
        <w:gridCol w:w="6"/>
        <w:gridCol w:w="63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  <w:t>级指标</w:t>
            </w:r>
          </w:p>
        </w:tc>
        <w:tc>
          <w:tcPr>
            <w:tcW w:w="3865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  <w:t>级指标</w:t>
            </w:r>
          </w:p>
        </w:tc>
        <w:tc>
          <w:tcPr>
            <w:tcW w:w="261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  <w:t>年份</w:t>
            </w:r>
          </w:p>
        </w:tc>
        <w:tc>
          <w:tcPr>
            <w:tcW w:w="63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tblHeader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81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63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承担项目</w:t>
            </w: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国家级项目（项）</w:t>
            </w:r>
          </w:p>
        </w:tc>
        <w:tc>
          <w:tcPr>
            <w:tcW w:w="85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省部级项目（项）</w:t>
            </w:r>
          </w:p>
        </w:tc>
        <w:tc>
          <w:tcPr>
            <w:tcW w:w="85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  <w:lang w:eastAsia="zh-CN"/>
              </w:rPr>
              <w:t>市级或企业自有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项目（项）</w:t>
            </w:r>
          </w:p>
        </w:tc>
        <w:tc>
          <w:tcPr>
            <w:tcW w:w="85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研究条件</w:t>
            </w: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中心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设备总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原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值（万元）</w:t>
            </w:r>
          </w:p>
        </w:tc>
        <w:tc>
          <w:tcPr>
            <w:tcW w:w="324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中心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面积（平方米）</w:t>
            </w:r>
          </w:p>
        </w:tc>
        <w:tc>
          <w:tcPr>
            <w:tcW w:w="324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  <w:lang w:eastAsia="zh-CN"/>
              </w:rPr>
              <w:t>研发人员（人）</w:t>
            </w:r>
          </w:p>
        </w:tc>
        <w:tc>
          <w:tcPr>
            <w:tcW w:w="324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  <w:lang w:eastAsia="zh-CN"/>
              </w:rPr>
              <w:t>研发投入</w:t>
            </w: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  <w:lang w:val="en-US" w:eastAsia="zh-CN"/>
              </w:rPr>
              <w:t>2022年（万元）</w:t>
            </w:r>
          </w:p>
        </w:tc>
        <w:tc>
          <w:tcPr>
            <w:tcW w:w="324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科技奖励</w:t>
            </w:r>
          </w:p>
        </w:tc>
        <w:tc>
          <w:tcPr>
            <w:tcW w:w="119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国家级奖项（项）</w:t>
            </w:r>
          </w:p>
        </w:tc>
        <w:tc>
          <w:tcPr>
            <w:tcW w:w="26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  <w:t>一等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  <w:t>二等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省部级奖项（项）</w:t>
            </w:r>
          </w:p>
        </w:tc>
        <w:tc>
          <w:tcPr>
            <w:tcW w:w="26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  <w:t>一等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91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  <w:t>二等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91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  <w:t>三等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  <w:t>专利</w:t>
            </w:r>
          </w:p>
        </w:tc>
        <w:tc>
          <w:tcPr>
            <w:tcW w:w="119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申请专利（项）</w:t>
            </w:r>
          </w:p>
        </w:tc>
        <w:tc>
          <w:tcPr>
            <w:tcW w:w="26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1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1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  <w:t>实用新型及外观设计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91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1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91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授权专利（项）</w:t>
            </w:r>
          </w:p>
        </w:tc>
        <w:tc>
          <w:tcPr>
            <w:tcW w:w="26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1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91"/>
              <w:jc w:val="center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100" w:beforeAutospacing="1" w:after="100" w:afterAutospacing="1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  <w:t>实用新型及外观设计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before="100" w:beforeAutospacing="1" w:after="100" w:afterAutospacing="1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100" w:beforeAutospacing="1" w:after="100" w:afterAutospacing="1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100" w:beforeAutospacing="1" w:after="100" w:afterAutospacing="1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标准及认证</w:t>
            </w: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制定的标准（条）</w:t>
            </w:r>
          </w:p>
        </w:tc>
        <w:tc>
          <w:tcPr>
            <w:tcW w:w="85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具有知识产权意义的认证（项）</w:t>
            </w:r>
          </w:p>
        </w:tc>
        <w:tc>
          <w:tcPr>
            <w:tcW w:w="85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  <w:t>学术带头人</w:t>
            </w: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国家级高层次创新型科技人才（人）</w:t>
            </w:r>
          </w:p>
        </w:tc>
        <w:tc>
          <w:tcPr>
            <w:tcW w:w="324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省部级高层次创新型科技人才（人）</w:t>
            </w:r>
          </w:p>
        </w:tc>
        <w:tc>
          <w:tcPr>
            <w:tcW w:w="324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博士、研究生等人才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  <w:lang w:eastAsia="zh-CN"/>
              </w:rPr>
              <w:t>（人）</w:t>
            </w:r>
          </w:p>
        </w:tc>
        <w:tc>
          <w:tcPr>
            <w:tcW w:w="324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成果转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移转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化</w:t>
            </w: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向外单位转让技术和专利（项）</w:t>
            </w:r>
          </w:p>
        </w:tc>
        <w:tc>
          <w:tcPr>
            <w:tcW w:w="87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在本单位转化的技术和专利（项）</w:t>
            </w:r>
          </w:p>
        </w:tc>
        <w:tc>
          <w:tcPr>
            <w:tcW w:w="87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成果转化效益（万元）</w:t>
            </w:r>
          </w:p>
        </w:tc>
        <w:tc>
          <w:tcPr>
            <w:tcW w:w="87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人才培养</w:t>
            </w: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中心人员进修、深造（人次）</w:t>
            </w:r>
          </w:p>
        </w:tc>
        <w:tc>
          <w:tcPr>
            <w:tcW w:w="87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研究生培养（人）</w:t>
            </w:r>
          </w:p>
        </w:tc>
        <w:tc>
          <w:tcPr>
            <w:tcW w:w="87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成果推广</w:t>
            </w: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服务企业（个）</w:t>
            </w:r>
          </w:p>
        </w:tc>
        <w:tc>
          <w:tcPr>
            <w:tcW w:w="87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提供技术服务（次）</w:t>
            </w:r>
          </w:p>
        </w:tc>
        <w:tc>
          <w:tcPr>
            <w:tcW w:w="87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设备共享</w:t>
            </w: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对中心外机构开放的设备（台）</w:t>
            </w:r>
          </w:p>
        </w:tc>
        <w:tc>
          <w:tcPr>
            <w:tcW w:w="87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技术交流</w:t>
            </w: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主办或承办的全国性区域性技术交流会议（次）</w:t>
            </w:r>
          </w:p>
        </w:tc>
        <w:tc>
          <w:tcPr>
            <w:tcW w:w="87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spacing w:line="260" w:lineRule="exact"/>
              <w:ind w:left="-91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参加国际会议（人次）</w:t>
            </w:r>
          </w:p>
        </w:tc>
        <w:tc>
          <w:tcPr>
            <w:tcW w:w="87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spacing w:before="0" w:beforeLines="0" w:beforeAutospacing="0" w:after="0" w:afterLines="0" w:afterAutospacing="0" w:line="560" w:lineRule="exact"/>
        <w:ind w:firstLine="640" w:firstLineChars="200"/>
        <w:rPr>
          <w:rFonts w:hint="eastAsia" w:ascii="Times New Roman" w:hAnsi="Times New Roman" w:eastAsia="楷体" w:cs="楷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b w:val="0"/>
          <w:bCs/>
          <w:color w:val="000000"/>
          <w:sz w:val="32"/>
          <w:szCs w:val="32"/>
          <w:lang w:eastAsia="zh-CN"/>
        </w:rPr>
        <w:t>（三）常德市</w:t>
      </w:r>
      <w:r>
        <w:rPr>
          <w:rFonts w:hint="eastAsia" w:ascii="Times New Roman" w:hAnsi="Times New Roman" w:eastAsia="楷体" w:cs="楷体"/>
          <w:b w:val="0"/>
          <w:bCs/>
          <w:color w:val="000000"/>
          <w:sz w:val="32"/>
          <w:szCs w:val="32"/>
        </w:rPr>
        <w:t>工程技术研究中心</w:t>
      </w:r>
      <w:r>
        <w:rPr>
          <w:rFonts w:hint="eastAsia" w:ascii="Times New Roman" w:hAnsi="Times New Roman" w:eastAsia="楷体" w:cs="楷体"/>
          <w:b w:val="0"/>
          <w:bCs/>
          <w:color w:val="000000"/>
          <w:sz w:val="32"/>
          <w:szCs w:val="32"/>
          <w:lang w:eastAsia="zh-CN"/>
        </w:rPr>
        <w:t>绩效评价</w:t>
      </w:r>
      <w:r>
        <w:rPr>
          <w:rFonts w:hint="eastAsia" w:ascii="Times New Roman" w:hAnsi="Times New Roman" w:eastAsia="楷体" w:cs="楷体"/>
          <w:b w:val="0"/>
          <w:bCs/>
          <w:color w:val="000000"/>
          <w:sz w:val="32"/>
          <w:szCs w:val="32"/>
        </w:rPr>
        <w:t>报告提纲</w:t>
      </w:r>
      <w:r>
        <w:rPr>
          <w:rFonts w:hint="eastAsia" w:ascii="Times New Roman" w:hAnsi="Times New Roman" w:eastAsia="楷体" w:cs="楷体"/>
          <w:b w:val="0"/>
          <w:bCs/>
          <w:color w:val="000000"/>
          <w:sz w:val="32"/>
          <w:szCs w:val="32"/>
          <w:lang w:eastAsia="zh-CN"/>
        </w:rPr>
        <w:t>及相关佐证材料</w:t>
      </w:r>
    </w:p>
    <w:p>
      <w:pPr>
        <w:pStyle w:val="7"/>
        <w:numPr>
          <w:ilvl w:val="0"/>
          <w:numId w:val="0"/>
        </w:numPr>
        <w:tabs>
          <w:tab w:val="clear" w:pos="425"/>
        </w:tabs>
        <w:spacing w:beforeLines="0" w:afterLines="0" w:line="580" w:lineRule="exact"/>
        <w:ind w:left="0" w:leftChars="0" w:firstLine="642" w:firstLineChars="200"/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  <w:u w:val="none"/>
        </w:rPr>
        <w:t>1.</w:t>
      </w: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  <w:u w:val="none"/>
        </w:rPr>
        <w:t>工程中心概况</w:t>
      </w:r>
    </w:p>
    <w:p>
      <w:pPr>
        <w:pStyle w:val="13"/>
        <w:numPr>
          <w:ilvl w:val="0"/>
          <w:numId w:val="0"/>
        </w:numPr>
        <w:spacing w:beforeLines="0" w:afterLines="0" w:line="580" w:lineRule="exact"/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组建时间，依托单位基本情况，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研究方向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）</w:t>
      </w:r>
    </w:p>
    <w:p>
      <w:pPr>
        <w:pStyle w:val="7"/>
        <w:numPr>
          <w:ilvl w:val="0"/>
          <w:numId w:val="0"/>
        </w:numPr>
        <w:tabs>
          <w:tab w:val="clear" w:pos="425"/>
        </w:tabs>
        <w:spacing w:beforeLines="0" w:afterLines="0" w:line="580" w:lineRule="exact"/>
        <w:ind w:left="0" w:leftChars="0" w:firstLine="642" w:firstLineChars="200"/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  <w:u w:val="none"/>
        </w:rPr>
        <w:t>.</w:t>
      </w: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  <w:u w:val="none"/>
        </w:rPr>
        <w:t>工程中心运行绩效</w:t>
      </w:r>
    </w:p>
    <w:p>
      <w:pPr>
        <w:adjustRightInd w:val="0"/>
        <w:snapToGrid w:val="0"/>
        <w:spacing w:beforeLines="0" w:afterLines="0" w:line="58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在行业中的地位与影响；</w:t>
      </w:r>
    </w:p>
    <w:p>
      <w:pPr>
        <w:adjustRightInd w:val="0"/>
        <w:snapToGrid w:val="0"/>
        <w:spacing w:beforeLines="0" w:afterLines="0" w:line="58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）研发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投入与整体经济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beforeLines="0" w:afterLines="0" w:line="58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（3）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新技术新产品的研发进展；</w:t>
      </w:r>
    </w:p>
    <w:p>
      <w:pPr>
        <w:adjustRightInd w:val="0"/>
        <w:snapToGrid w:val="0"/>
        <w:spacing w:beforeLines="0" w:afterLines="0" w:line="58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（4）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科研（含中试）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条件建设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情况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；</w:t>
      </w:r>
    </w:p>
    <w:p>
      <w:pPr>
        <w:adjustRightInd w:val="0"/>
        <w:snapToGrid w:val="0"/>
        <w:spacing w:beforeLines="0" w:afterLines="0" w:line="58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（5）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人才队伍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建设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与人才培养情况；</w:t>
      </w:r>
    </w:p>
    <w:p>
      <w:pPr>
        <w:adjustRightInd w:val="0"/>
        <w:snapToGrid w:val="0"/>
        <w:spacing w:beforeLines="0" w:afterLines="0" w:line="58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（6）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对外开放、技术转移与学术交流情况等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7"/>
        <w:numPr>
          <w:ilvl w:val="0"/>
          <w:numId w:val="0"/>
        </w:numPr>
        <w:tabs>
          <w:tab w:val="clear" w:pos="425"/>
        </w:tabs>
        <w:spacing w:beforeLines="0" w:afterLines="0" w:line="580" w:lineRule="exact"/>
        <w:ind w:left="0" w:leftChars="0" w:firstLine="642" w:firstLineChars="200"/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  <w:u w:val="none"/>
          <w:lang w:val="en-US" w:eastAsia="zh-CN"/>
        </w:rPr>
        <w:t>3. 代表性成果</w:t>
      </w:r>
    </w:p>
    <w:p>
      <w:pPr>
        <w:pStyle w:val="13"/>
        <w:numPr>
          <w:ilvl w:val="0"/>
          <w:numId w:val="0"/>
        </w:numPr>
        <w:spacing w:beforeLines="0" w:afterLines="0" w:line="580" w:lineRule="exact"/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主要内容包括：成果攻克的关键技术、创新性水平、市场竞争力、成果转化（推广）产生的经济社会效益以及对行业技术发展的带动作用。</w:t>
      </w:r>
    </w:p>
    <w:p>
      <w:pPr>
        <w:pStyle w:val="7"/>
        <w:numPr>
          <w:ilvl w:val="0"/>
          <w:numId w:val="0"/>
        </w:numPr>
        <w:tabs>
          <w:tab w:val="clear" w:pos="425"/>
        </w:tabs>
        <w:spacing w:beforeLines="0" w:afterLines="0" w:line="580" w:lineRule="exact"/>
        <w:ind w:left="0" w:leftChars="0" w:firstLine="642" w:firstLineChars="200"/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  <w:u w:val="none"/>
          <w:lang w:val="en-US" w:eastAsia="zh-CN"/>
        </w:rPr>
        <w:t>4. 存在不足和发展目标</w:t>
      </w:r>
    </w:p>
    <w:p>
      <w:pPr>
        <w:pStyle w:val="13"/>
        <w:numPr>
          <w:ilvl w:val="0"/>
          <w:numId w:val="0"/>
        </w:numPr>
        <w:spacing w:beforeLines="0" w:afterLines="0" w:line="580" w:lineRule="exact"/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中心存在的主要瓶颈，今后的主要研究方向、技术攻关目标。</w:t>
      </w:r>
    </w:p>
    <w:p>
      <w:pPr>
        <w:pStyle w:val="13"/>
        <w:numPr>
          <w:ilvl w:val="0"/>
          <w:numId w:val="0"/>
        </w:numPr>
        <w:spacing w:beforeLines="0" w:afterLines="0" w:line="580" w:lineRule="exact"/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</w:pPr>
    </w:p>
    <w:p>
      <w:pPr>
        <w:pStyle w:val="13"/>
        <w:numPr>
          <w:ilvl w:val="0"/>
          <w:numId w:val="0"/>
        </w:numPr>
        <w:spacing w:beforeLines="0" w:afterLines="0" w:line="580" w:lineRule="exact"/>
        <w:ind w:left="0" w:leftChars="0" w:firstLine="640" w:firstLineChars="200"/>
        <w:jc w:val="both"/>
        <w:rPr>
          <w:rFonts w:hint="default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sectPr>
      <w:footerReference r:id="rId7" w:type="default"/>
      <w:type w:val="continuous"/>
      <w:pgSz w:w="11906" w:h="16838"/>
      <w:pgMar w:top="1757" w:right="1531" w:bottom="164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Style w:val="2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  <w:p/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to3hPiAQAAzAMAAA4AAABkcnMv&#10;ZTJvRG9jLnhtbK1TzY7TMBC+I/EOlu802a6EqqjpCqgWISFAWvYBXMdpLPlP42mT8gDwBpy4cOe5&#10;+hyMnaQLy2UPXJL58zfzfR6vbwZr2FFB1N7V/GpRcqac9I12+5rff759seIsonCNMN6pmp9U5Deb&#10;58/WfajU0nfeNAoYgbhY9aHmHWKoiiLKTlkRFz4oR8nWgxVILuyLBkRP6NYUy7J8WfQemgBeqhgp&#10;uh2TfEKEpwD6ttVSbb08WOVwRAVlBBKl2OkQ+SZP27ZK4se2jQqZqTkxxfylJmTv0rfYrEW1BxE6&#10;LacRxFNGeMTJCu2o6QVqK1CwA+h/oKyW4KNvcSG9LUYiWRFicVU+0uauE0FlLiR1DBfR4/+DlR+O&#10;n4DppubXnDlh6cLP37+df/w6//zKrpM8fYgVVd0FqsPhtR9oaeZ4pGBiPbRg05/4MMqTuKeLuGpA&#10;JtOh1XK1KiklKTc7hF88HA8Q8a3yliWj5kC3l0UVx/cRx9K5JHVz/lYbk2/QuL8ChDlGVF6B6XRi&#10;Mk6cLBx2w0Rv55sTsaNHQV07D18462klau7oBXBm3jlSPG3PbMBs7GZDOEkHa46cjeYbHLfsEEDv&#10;u7x3acQYXh2Q5s500hhjb5IhOXTJWZBpIdMW/ennqodHuPk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UAAAACACHTuJAihRmPNEAAACUAQAACwAAAAAAAAABACAAAABmAwAAX3JlbHMvLnJlbHNQ&#10;SwECFAAUAAAACACHTuJAzql5uc8AAAAFAQAADwAAAAAAAAABACAAAAA4AAAAZHJzL2Rvd25yZXYu&#10;eG1sUEsBAhQAFAAAAAgAh07iQDto3hPiAQAAzAMAAA4AAAAAAAAAAQAgAAAANAEAAGRycy9lMm9E&#10;b2MueG1sUEsBAhQACgAAAAAAh07iQAAAAAAAAAAAAAAAAAQAAAAAAAAAAAAQAAAAFgAAAGRycy9Q&#10;SwECFAAKAAAAAACHTuJAAAAAAAAAAAAAAAAABgAAAAAAAAAAABAAAABCAwAAX3JlbHMv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Style w:val="2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0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0"/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right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>
    <w:pPr>
      <w:pStyle w:val="11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1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13 -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jL89NwIAAG8EAAAOAAAAZHJz&#10;L2Uyb0RvYy54bWytVM2O0zAQviPxDpbvNG0RVVU1XZWtipAqdqUFcXYdp4nkP9luk/IA8AacuHDn&#10;ufocfHaSLlo47IFLOvaMv5nvm5kub1olyUk4Xxud08loTInQ3BS1PuT008ftqzklPjBdMGm0yOlZ&#10;eHqzevli2diFmJrKyEI4AhDtF43NaRWCXWSZ55VQzI+MFRrO0jjFAo7ukBWONUBXMpuOx7OsMa6w&#10;znDhPW43nZP2iO45gKYsay42hh+V0KFDdUKyAEq+qq2nq1RtWQoe7srSi0BkTsE0pC+SwN7Hb7Za&#10;ssXBMVvVvC+BPaeEJ5wUqzWSXqE2LDBydPVfUKrmznhThhE3KuuIJEXAYjJ+os1DxaxIXCC1t1fR&#10;/f+D5R9O947URU5nlGim0PDL92+XH78uP7+SWZSnsX6BqAeLuNC+NS2GZrj3uIys29Kp+As+BH6I&#10;e76KK9pAeHw0n87nY7g4fMMB+Nnjc+t8eCeMItHIqUP3kqjstPOhCx1CYjZttrWUqYNSkwYUXr8Z&#10;pwdXD8CljrEizUIPEyl1pUcrtPu257k3xRk0nenmxFu+rVHKjvlwzxwGA+VjdcIdPqU0SGl6i5LK&#10;uC//uo/x6Be8lDQYtJxq7BUl8r1GHwEYBsMNxn4w9FHdGkzuBCtpeTLxwAU5mKUz6jP2aR1zwMU0&#10;R6achsG8Dd2wYx+5WK9T0NG6+lB1DzCFloWdfrA8polSebs+BkibFI8CdaqgU/GAOUw963cmDvqf&#10;5xT1+D+x+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BQAAAAIAIdO4kCKFGY80QAAAJQBAAAL&#10;AAAAAAAAAAEAIAAAALwDAABfcmVscy8ucmVsc1BLAQIUABQAAAAIAIdO4kCzSVju0AAAAAUBAAAP&#10;AAAAAAAAAAEAIAAAADgAAABkcnMvZG93bnJldi54bWxQSwECFAAUAAAACACHTuJA2oy/PTcCAABv&#10;BAAADgAAAAAAAAABACAAAAA1AQAAZHJzL2Uyb0RvYy54bWxQSwECFAAKAAAAAACHTuJAAAAAAAAA&#10;AAAAAAAABAAAAAAAAAAAABAAAAAWAAAAZHJzL1BLAQIUAAoAAAAAAIdO4kAAAAAAAAAAAAAAAAAG&#10;AAAAAAAAAAAAEAAAAJgDAABfcmVscy9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13 -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AA41A3"/>
    <w:multiLevelType w:val="singleLevel"/>
    <w:tmpl w:val="79AA41A3"/>
    <w:lvl w:ilvl="0" w:tentative="0">
      <w:start w:val="1"/>
      <w:numFmt w:val="bullet"/>
      <w:pStyle w:val="7"/>
      <w:lvlText w:val="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ZTRiNTFlZGUyNDlmZTZjNDhhNDY0ZTBhMGE3ZTAifQ=="/>
  </w:docVars>
  <w:rsids>
    <w:rsidRoot w:val="DABF5FEA"/>
    <w:rsid w:val="00CD618A"/>
    <w:rsid w:val="035F1D98"/>
    <w:rsid w:val="073D637B"/>
    <w:rsid w:val="07FC5BAF"/>
    <w:rsid w:val="097E66B9"/>
    <w:rsid w:val="0AD54DA8"/>
    <w:rsid w:val="10300935"/>
    <w:rsid w:val="105D7EC4"/>
    <w:rsid w:val="11103304"/>
    <w:rsid w:val="11EA4A4B"/>
    <w:rsid w:val="13124E4C"/>
    <w:rsid w:val="14975F62"/>
    <w:rsid w:val="16481368"/>
    <w:rsid w:val="164D3FE5"/>
    <w:rsid w:val="1A6B0602"/>
    <w:rsid w:val="1F9B2AE6"/>
    <w:rsid w:val="20482782"/>
    <w:rsid w:val="223B2F82"/>
    <w:rsid w:val="2ACB3597"/>
    <w:rsid w:val="2DFB3A64"/>
    <w:rsid w:val="2F67DA87"/>
    <w:rsid w:val="34CA55FE"/>
    <w:rsid w:val="35FA7C33"/>
    <w:rsid w:val="397FF6E9"/>
    <w:rsid w:val="3B0C03BF"/>
    <w:rsid w:val="3CFEE087"/>
    <w:rsid w:val="3E7F745B"/>
    <w:rsid w:val="457843DE"/>
    <w:rsid w:val="45F0742D"/>
    <w:rsid w:val="49870289"/>
    <w:rsid w:val="49B512A3"/>
    <w:rsid w:val="4FBFDEAD"/>
    <w:rsid w:val="506B20E4"/>
    <w:rsid w:val="55E86921"/>
    <w:rsid w:val="563C4296"/>
    <w:rsid w:val="56682C5A"/>
    <w:rsid w:val="5C0D535E"/>
    <w:rsid w:val="5C776F8C"/>
    <w:rsid w:val="5F3F4A35"/>
    <w:rsid w:val="5FD19F68"/>
    <w:rsid w:val="5FD73E62"/>
    <w:rsid w:val="616B3B9D"/>
    <w:rsid w:val="66043AE9"/>
    <w:rsid w:val="679252C0"/>
    <w:rsid w:val="695E599C"/>
    <w:rsid w:val="6D424B72"/>
    <w:rsid w:val="6E3A6E4F"/>
    <w:rsid w:val="6F4D2472"/>
    <w:rsid w:val="6FE7B1FC"/>
    <w:rsid w:val="71261ADC"/>
    <w:rsid w:val="73E70516"/>
    <w:rsid w:val="73F3EAE9"/>
    <w:rsid w:val="758FDCA6"/>
    <w:rsid w:val="778B6B4C"/>
    <w:rsid w:val="7D7FDA74"/>
    <w:rsid w:val="7EAB186C"/>
    <w:rsid w:val="7EFF3339"/>
    <w:rsid w:val="7F1F40F2"/>
    <w:rsid w:val="87BD754A"/>
    <w:rsid w:val="9FBEE94E"/>
    <w:rsid w:val="A43EE236"/>
    <w:rsid w:val="AFEB18A2"/>
    <w:rsid w:val="CFFD7EA8"/>
    <w:rsid w:val="D9FE58BD"/>
    <w:rsid w:val="DABF5FEA"/>
    <w:rsid w:val="E54F2500"/>
    <w:rsid w:val="E9DDC4D1"/>
    <w:rsid w:val="EDD7DD05"/>
    <w:rsid w:val="EDFDF4D3"/>
    <w:rsid w:val="F3E94B37"/>
    <w:rsid w:val="F74B1BB1"/>
    <w:rsid w:val="FCCFD02D"/>
    <w:rsid w:val="FEF7AF78"/>
    <w:rsid w:val="FFAFB61F"/>
    <w:rsid w:val="FFB7C5D0"/>
    <w:rsid w:val="FFBBE97A"/>
    <w:rsid w:val="FFDF20F7"/>
    <w:rsid w:val="FFE7EFD6"/>
    <w:rsid w:val="FFFD5ED2"/>
    <w:rsid w:val="FFFEB439"/>
    <w:rsid w:val="FFFF2A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6">
    <w:name w:val="heading 6"/>
    <w:basedOn w:val="1"/>
    <w:next w:val="1"/>
    <w:unhideWhenUsed/>
    <w:qFormat/>
    <w:uiPriority w:val="0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/>
      <w:b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99"/>
  </w:style>
  <w:style w:type="paragraph" w:styleId="3">
    <w:name w:val="Date"/>
    <w:basedOn w:val="1"/>
    <w:next w:val="1"/>
    <w:qFormat/>
    <w:uiPriority w:val="0"/>
    <w:rPr>
      <w:szCs w:val="20"/>
    </w:rPr>
  </w:style>
  <w:style w:type="paragraph" w:styleId="7">
    <w:name w:val="Normal Indent"/>
    <w:basedOn w:val="1"/>
    <w:qFormat/>
    <w:uiPriority w:val="0"/>
    <w:pPr>
      <w:numPr>
        <w:ilvl w:val="0"/>
        <w:numId w:val="1"/>
      </w:numPr>
      <w:spacing w:line="480" w:lineRule="exact"/>
    </w:pPr>
    <w:rPr>
      <w:rFonts w:eastAsia="仿宋_GB2312"/>
      <w:sz w:val="28"/>
      <w:szCs w:val="20"/>
    </w:rPr>
  </w:style>
  <w:style w:type="paragraph" w:styleId="8">
    <w:name w:val="index 5"/>
    <w:basedOn w:val="1"/>
    <w:next w:val="1"/>
    <w:unhideWhenUsed/>
    <w:qFormat/>
    <w:uiPriority w:val="99"/>
    <w:pPr>
      <w:ind w:left="1680"/>
    </w:pPr>
  </w:style>
  <w:style w:type="paragraph" w:styleId="9">
    <w:name w:val="Block Text"/>
    <w:basedOn w:val="1"/>
    <w:qFormat/>
    <w:uiPriority w:val="0"/>
    <w:pPr>
      <w:spacing w:after="120"/>
      <w:ind w:left="1440" w:leftChars="700" w:right="1440" w:rightChars="700"/>
    </w:pPr>
    <w:rPr>
      <w:rFonts w:ascii="Times New Roman" w:hAnsi="Times New Roman"/>
      <w:color w:val="000000"/>
      <w:kern w:val="0"/>
      <w:sz w:val="24"/>
      <w:szCs w:val="24"/>
    </w:rPr>
  </w:style>
  <w:style w:type="paragraph" w:styleId="10">
    <w:name w:val="Body Text Indent 2"/>
    <w:basedOn w:val="1"/>
    <w:qFormat/>
    <w:uiPriority w:val="0"/>
    <w:pPr>
      <w:spacing w:line="360" w:lineRule="auto"/>
      <w:ind w:firstLine="480" w:firstLineChars="200"/>
    </w:pPr>
    <w:rPr>
      <w:rFonts w:ascii="宋体" w:hAnsi="Times New Roman" w:eastAsia="宋体" w:cs="Times New Roman"/>
      <w:sz w:val="24"/>
    </w:rPr>
  </w:style>
  <w:style w:type="paragraph" w:styleId="11">
    <w:name w:val="footer"/>
    <w:basedOn w:val="1"/>
    <w:next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qFormat/>
    <w:uiPriority w:val="0"/>
    <w:pPr>
      <w:jc w:val="center"/>
    </w:pPr>
    <w:rPr>
      <w:sz w:val="24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方正小标宋简体"/>
      <w:b/>
      <w:bCs/>
      <w:kern w:val="0"/>
      <w:sz w:val="40"/>
      <w:szCs w:val="32"/>
    </w:rPr>
  </w:style>
  <w:style w:type="table" w:styleId="17">
    <w:name w:val="Table Grid"/>
    <w:basedOn w:val="16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customStyle="1" w:styleId="21">
    <w:name w:val="font61"/>
    <w:basedOn w:val="1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3394</Words>
  <Characters>3430</Characters>
  <Lines>0</Lines>
  <Paragraphs>0</Paragraphs>
  <TotalTime>14</TotalTime>
  <ScaleCrop>false</ScaleCrop>
  <LinksUpToDate>false</LinksUpToDate>
  <CharactersWithSpaces>3965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2022-05-26T10:38:00Z</dcterms:created>
  <dc:creator>greatwall</dc:creator>
  <cp:lastModifiedBy>greatwall</cp:lastModifiedBy>
  <cp:lastPrinted>2023-04-03T22:40:00Z</cp:lastPrinted>
  <dcterms:modified xsi:type="dcterms:W3CDTF">2026-06-24T16:35:07Z</dcterms:modified>
  <dc:title>办文说明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78B69399253F4620AEA91DA1551CC44F_13</vt:lpwstr>
  </property>
</Properties>
</file>